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DDB41" w14:textId="77777777" w:rsidR="00A029D9" w:rsidRDefault="00A029D9" w:rsidP="005A667C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tbl>
      <w:tblPr>
        <w:bidiVisual/>
        <w:tblW w:w="15606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2977"/>
        <w:gridCol w:w="8507"/>
      </w:tblGrid>
      <w:tr w:rsidR="00485C44" w:rsidRPr="004B0000" w14:paraId="701E1686" w14:textId="77777777" w:rsidTr="1123F685">
        <w:trPr>
          <w:trHeight w:val="198"/>
        </w:trPr>
        <w:tc>
          <w:tcPr>
            <w:tcW w:w="4122" w:type="dxa"/>
            <w:vMerge w:val="restart"/>
          </w:tcPr>
          <w:p w14:paraId="18D03B4D" w14:textId="77777777" w:rsidR="00485C44" w:rsidRPr="00485C44" w:rsidRDefault="00485C44" w:rsidP="00485C44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 w:rsidRPr="00485C44">
              <w:rPr>
                <w:rFonts w:asciiTheme="majorBidi" w:hAnsiTheme="majorBidi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Pr="00485C44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JO"/>
              </w:rPr>
              <w:t xml:space="preserve"> </w:t>
            </w:r>
          </w:p>
          <w:p w14:paraId="6180B324" w14:textId="4FD4DFEA" w:rsidR="00485C44" w:rsidRPr="004B0000" w:rsidRDefault="009010AF" w:rsidP="00477209">
            <w:pPr>
              <w:bidi/>
              <w:rPr>
                <w:rFonts w:asciiTheme="majorBidi" w:hAnsiTheme="majorBidi" w:cstheme="majorBidi"/>
                <w:b/>
                <w:bCs/>
                <w:color w:val="244061"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hint="cs"/>
                <w:b/>
                <w:bCs/>
                <w:sz w:val="40"/>
                <w:szCs w:val="40"/>
                <w:rtl/>
                <w:lang w:bidi="ar-JO"/>
              </w:rPr>
              <w:t>إ</w:t>
            </w:r>
            <w:r w:rsidR="00485C44" w:rsidRPr="00485C44">
              <w:rPr>
                <w:rFonts w:asciiTheme="majorBidi" w:hAnsiTheme="majorBidi"/>
                <w:b/>
                <w:bCs/>
                <w:sz w:val="40"/>
                <w:szCs w:val="40"/>
                <w:rtl/>
                <w:lang w:bidi="ar-JO"/>
              </w:rPr>
              <w:t xml:space="preserve">عداد </w:t>
            </w:r>
            <w:r w:rsidR="00477209">
              <w:rPr>
                <w:rFonts w:asciiTheme="majorBidi" w:hAnsiTheme="majorBidi" w:hint="cs"/>
                <w:b/>
                <w:bCs/>
                <w:sz w:val="40"/>
                <w:szCs w:val="40"/>
                <w:rtl/>
                <w:lang w:bidi="ar-JO"/>
              </w:rPr>
              <w:t>التحليل الرباعي</w:t>
            </w:r>
          </w:p>
        </w:tc>
        <w:tc>
          <w:tcPr>
            <w:tcW w:w="2977" w:type="dxa"/>
          </w:tcPr>
          <w:p w14:paraId="2165634B" w14:textId="0C05C019" w:rsidR="00485C44" w:rsidRPr="007D7946" w:rsidRDefault="00485C44" w:rsidP="00485C44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8507" w:type="dxa"/>
            <w:vAlign w:val="center"/>
          </w:tcPr>
          <w:p w14:paraId="499EE759" w14:textId="06D352E7" w:rsidR="00485C44" w:rsidRPr="00EF4D90" w:rsidRDefault="00485C44" w:rsidP="00DC2FCF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485C44">
              <w:rPr>
                <w:rFonts w:asciiTheme="majorBidi" w:hAnsiTheme="majorBidi" w:cstheme="majorBidi"/>
                <w:lang w:bidi="ar-JO"/>
              </w:rPr>
              <w:t>AQC-0</w:t>
            </w:r>
            <w:r w:rsidR="00DC2FCF">
              <w:rPr>
                <w:rFonts w:asciiTheme="majorBidi" w:hAnsiTheme="majorBidi" w:cstheme="majorBidi"/>
                <w:lang w:bidi="ar-JO"/>
              </w:rPr>
              <w:t>1</w:t>
            </w:r>
            <w:r w:rsidRPr="00485C44">
              <w:rPr>
                <w:rFonts w:asciiTheme="majorBidi" w:hAnsiTheme="majorBidi" w:cstheme="majorBidi"/>
                <w:lang w:bidi="ar-JO"/>
              </w:rPr>
              <w:t>-0</w:t>
            </w:r>
            <w:r w:rsidR="00DC2FCF">
              <w:rPr>
                <w:rFonts w:asciiTheme="majorBidi" w:hAnsiTheme="majorBidi" w:cstheme="majorBidi"/>
                <w:lang w:bidi="ar-JO"/>
              </w:rPr>
              <w:t>5</w:t>
            </w:r>
            <w:r w:rsidRPr="00485C44">
              <w:rPr>
                <w:rFonts w:asciiTheme="majorBidi" w:hAnsiTheme="majorBidi" w:cstheme="majorBidi"/>
                <w:lang w:bidi="ar-JO"/>
              </w:rPr>
              <w:t>-01</w:t>
            </w:r>
          </w:p>
        </w:tc>
      </w:tr>
      <w:tr w:rsidR="00485C44" w:rsidRPr="004B0000" w14:paraId="466308BE" w14:textId="77777777" w:rsidTr="1123F685">
        <w:trPr>
          <w:trHeight w:val="198"/>
        </w:trPr>
        <w:tc>
          <w:tcPr>
            <w:tcW w:w="4122" w:type="dxa"/>
            <w:vMerge/>
          </w:tcPr>
          <w:p w14:paraId="4D5300AD" w14:textId="77777777" w:rsidR="00485C44" w:rsidRPr="004B0000" w:rsidRDefault="00485C44" w:rsidP="00485C4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977" w:type="dxa"/>
          </w:tcPr>
          <w:p w14:paraId="044DB934" w14:textId="2534B399" w:rsidR="00485C44" w:rsidRPr="007D7946" w:rsidRDefault="647CC86A" w:rsidP="1123F685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1123F68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و</w:t>
            </w:r>
            <w:r w:rsidR="00485C44" w:rsidRPr="1123F68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8507" w:type="dxa"/>
            <w:vAlign w:val="center"/>
          </w:tcPr>
          <w:p w14:paraId="44BAE892" w14:textId="337E4ADD" w:rsidR="00485C44" w:rsidRPr="00EF4D90" w:rsidRDefault="4932E788" w:rsidP="1123F685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1123F685">
              <w:rPr>
                <w:rFonts w:asciiTheme="majorBidi" w:hAnsiTheme="majorBidi" w:cstheme="majorBidi"/>
                <w:lang w:bidi="ar-JO"/>
              </w:rPr>
              <w:t>2/3/24/2963/2022</w:t>
            </w:r>
          </w:p>
          <w:p w14:paraId="34C6B6E4" w14:textId="4B609F85" w:rsidR="00485C44" w:rsidRPr="00EF4D90" w:rsidRDefault="4932E788" w:rsidP="1123F685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1123F685">
              <w:rPr>
                <w:rFonts w:asciiTheme="majorBidi" w:hAnsiTheme="majorBidi" w:cstheme="majorBidi"/>
                <w:lang w:bidi="ar-JO"/>
              </w:rPr>
              <w:t>5/12/2022</w:t>
            </w:r>
          </w:p>
        </w:tc>
      </w:tr>
      <w:tr w:rsidR="00485C44" w:rsidRPr="004B0000" w14:paraId="39CCD287" w14:textId="77777777" w:rsidTr="1123F685">
        <w:trPr>
          <w:trHeight w:val="198"/>
        </w:trPr>
        <w:tc>
          <w:tcPr>
            <w:tcW w:w="4122" w:type="dxa"/>
            <w:vMerge/>
          </w:tcPr>
          <w:p w14:paraId="75A1F36C" w14:textId="77777777" w:rsidR="00485C44" w:rsidRPr="004B0000" w:rsidRDefault="00485C44" w:rsidP="00485C4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977" w:type="dxa"/>
          </w:tcPr>
          <w:p w14:paraId="61047948" w14:textId="14DC8A50" w:rsidR="00485C44" w:rsidRPr="007D7946" w:rsidRDefault="00485C44" w:rsidP="00485C44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8507" w:type="dxa"/>
            <w:vAlign w:val="center"/>
          </w:tcPr>
          <w:p w14:paraId="03ADB386" w14:textId="1A4672D7" w:rsidR="00485C44" w:rsidRPr="00EF4D90" w:rsidRDefault="00B7284E" w:rsidP="00485C44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2/(11/5/2023)</w:t>
            </w:r>
          </w:p>
        </w:tc>
      </w:tr>
      <w:tr w:rsidR="00485C44" w:rsidRPr="004B0000" w14:paraId="1B2878F7" w14:textId="77777777" w:rsidTr="1123F685">
        <w:trPr>
          <w:trHeight w:val="198"/>
        </w:trPr>
        <w:tc>
          <w:tcPr>
            <w:tcW w:w="4122" w:type="dxa"/>
            <w:vMerge/>
          </w:tcPr>
          <w:p w14:paraId="01B55D63" w14:textId="77777777" w:rsidR="00485C44" w:rsidRPr="004B0000" w:rsidRDefault="00485C44" w:rsidP="00485C4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977" w:type="dxa"/>
          </w:tcPr>
          <w:p w14:paraId="25CC585D" w14:textId="487CF033" w:rsidR="00485C44" w:rsidRPr="007D7946" w:rsidRDefault="00485C44" w:rsidP="00485C44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8507" w:type="dxa"/>
            <w:vAlign w:val="center"/>
          </w:tcPr>
          <w:p w14:paraId="2B66A083" w14:textId="08A2466D" w:rsidR="00485C44" w:rsidRPr="00B7284E" w:rsidRDefault="00B7284E" w:rsidP="00485C44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B7284E">
              <w:rPr>
                <w:rFonts w:asciiTheme="majorBidi" w:hAnsiTheme="majorBidi" w:cstheme="majorBidi"/>
                <w:lang w:bidi="ar-JO"/>
              </w:rPr>
              <w:t>40/2023</w:t>
            </w:r>
          </w:p>
        </w:tc>
      </w:tr>
      <w:bookmarkEnd w:id="0"/>
      <w:tr w:rsidR="00485C44" w:rsidRPr="007D7946" w14:paraId="17B1FE2C" w14:textId="77777777" w:rsidTr="1123F685">
        <w:trPr>
          <w:trHeight w:val="44"/>
        </w:trPr>
        <w:tc>
          <w:tcPr>
            <w:tcW w:w="4122" w:type="dxa"/>
            <w:vMerge/>
          </w:tcPr>
          <w:p w14:paraId="3D62D2C5" w14:textId="77777777" w:rsidR="00485C44" w:rsidRPr="004B0000" w:rsidRDefault="00485C44" w:rsidP="00485C4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977" w:type="dxa"/>
          </w:tcPr>
          <w:p w14:paraId="483B140C" w14:textId="31EB3072" w:rsidR="00485C44" w:rsidRDefault="00485C44" w:rsidP="00485C44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8507" w:type="dxa"/>
            <w:vAlign w:val="center"/>
          </w:tcPr>
          <w:p w14:paraId="133C9F25" w14:textId="136AAE9C" w:rsidR="00485C44" w:rsidRPr="00EF4D90" w:rsidRDefault="00B7284E" w:rsidP="00485C44">
            <w:pPr>
              <w:bidi/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19/10/2023</w:t>
            </w:r>
          </w:p>
        </w:tc>
      </w:tr>
      <w:tr w:rsidR="00485C44" w:rsidRPr="007D7946" w14:paraId="52E83798" w14:textId="77777777" w:rsidTr="1123F685">
        <w:trPr>
          <w:trHeight w:val="44"/>
        </w:trPr>
        <w:tc>
          <w:tcPr>
            <w:tcW w:w="4122" w:type="dxa"/>
            <w:vMerge/>
          </w:tcPr>
          <w:p w14:paraId="75417087" w14:textId="77777777" w:rsidR="00485C44" w:rsidRPr="004B0000" w:rsidRDefault="00485C44" w:rsidP="00485C4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977" w:type="dxa"/>
          </w:tcPr>
          <w:p w14:paraId="6A86D9EF" w14:textId="26AE4A93" w:rsidR="00485C44" w:rsidRPr="007D7946" w:rsidRDefault="00485C44" w:rsidP="00485C44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8507" w:type="dxa"/>
            <w:vAlign w:val="center"/>
          </w:tcPr>
          <w:p w14:paraId="52639F6F" w14:textId="212F97EC" w:rsidR="00485C44" w:rsidRDefault="00485C44" w:rsidP="00830ADC">
            <w:pPr>
              <w:bidi/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0</w:t>
            </w:r>
            <w:r w:rsidR="00830ADC">
              <w:rPr>
                <w:rFonts w:asciiTheme="majorBidi" w:hAnsiTheme="majorBidi" w:cstheme="majorBidi" w:hint="cs"/>
                <w:rtl/>
                <w:lang w:bidi="ar-JO"/>
              </w:rPr>
              <w:t>5</w:t>
            </w:r>
          </w:p>
        </w:tc>
      </w:tr>
    </w:tbl>
    <w:p w14:paraId="6CBD5799" w14:textId="77777777" w:rsidR="00485C44" w:rsidRDefault="00485C44">
      <w:pPr>
        <w:bidi/>
        <w:rPr>
          <w:rtl/>
        </w:rPr>
      </w:pPr>
    </w:p>
    <w:p w14:paraId="022AF524" w14:textId="77777777" w:rsidR="005A3F69" w:rsidRPr="001A0EB7" w:rsidRDefault="005A3F69" w:rsidP="005A3F69">
      <w:pPr>
        <w:tabs>
          <w:tab w:val="right" w:pos="270"/>
        </w:tabs>
        <w:bidi/>
        <w:jc w:val="center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JO"/>
        </w:rPr>
      </w:pPr>
      <w:r w:rsidRPr="001A0EB7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>التحليل الرباعي (مصفوفة البيئة الداخلية والخارجية)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4"/>
        <w:gridCol w:w="8020"/>
      </w:tblGrid>
      <w:tr w:rsidR="005A3F69" w:rsidRPr="001A0EB7" w14:paraId="7FB973E1" w14:textId="77777777" w:rsidTr="005A3F69">
        <w:trPr>
          <w:tblHeader/>
          <w:jc w:val="right"/>
        </w:trPr>
        <w:tc>
          <w:tcPr>
            <w:tcW w:w="5000" w:type="pct"/>
            <w:gridSpan w:val="2"/>
            <w:shd w:val="clear" w:color="auto" w:fill="D9E2F3" w:themeFill="accent1" w:themeFillTint="33"/>
          </w:tcPr>
          <w:p w14:paraId="20DA85ED" w14:textId="0A575DD6" w:rsidR="005A3F69" w:rsidRPr="001A0EB7" w:rsidRDefault="005A3F69" w:rsidP="005A3F6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  <w:lang w:bidi="ar-JO"/>
              </w:rPr>
              <w:t>عوامل البيئة الداخلية</w:t>
            </w:r>
          </w:p>
        </w:tc>
      </w:tr>
      <w:tr w:rsidR="005A3F69" w:rsidRPr="001A0EB7" w14:paraId="34B22E29" w14:textId="77777777" w:rsidTr="009010AF">
        <w:trPr>
          <w:tblHeader/>
          <w:jc w:val="right"/>
        </w:trPr>
        <w:tc>
          <w:tcPr>
            <w:tcW w:w="2445" w:type="pct"/>
            <w:shd w:val="clear" w:color="auto" w:fill="FF0000"/>
          </w:tcPr>
          <w:p w14:paraId="450B0BB1" w14:textId="77777777" w:rsidR="005A3F69" w:rsidRPr="001A0EB7" w:rsidRDefault="005A3F69" w:rsidP="005A3F6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lang w:bidi="ar-JO"/>
              </w:rPr>
            </w:pPr>
            <w:r w:rsidRPr="001A0EB7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  <w:lang w:bidi="ar-JO"/>
              </w:rPr>
              <w:t>سلبي</w:t>
            </w:r>
          </w:p>
        </w:tc>
        <w:tc>
          <w:tcPr>
            <w:tcW w:w="2555" w:type="pct"/>
            <w:shd w:val="clear" w:color="auto" w:fill="A8D08D" w:themeFill="accent6" w:themeFillTint="99"/>
          </w:tcPr>
          <w:p w14:paraId="53CC662F" w14:textId="77777777" w:rsidR="005A3F69" w:rsidRPr="001A0EB7" w:rsidRDefault="005A3F69" w:rsidP="005A3F6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lang w:bidi="ar-JO"/>
              </w:rPr>
            </w:pPr>
            <w:r w:rsidRPr="001A0EB7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  <w:lang w:bidi="ar-JO"/>
              </w:rPr>
              <w:t>إيجابي</w:t>
            </w:r>
          </w:p>
        </w:tc>
      </w:tr>
      <w:tr w:rsidR="005A3F69" w:rsidRPr="001A0EB7" w14:paraId="0A0A5DA3" w14:textId="77777777" w:rsidTr="009010AF">
        <w:trPr>
          <w:jc w:val="right"/>
        </w:trPr>
        <w:tc>
          <w:tcPr>
            <w:tcW w:w="2445" w:type="pct"/>
            <w:shd w:val="clear" w:color="auto" w:fill="FF0000"/>
          </w:tcPr>
          <w:p w14:paraId="32A1A6CC" w14:textId="77777777" w:rsidR="005A3F69" w:rsidRPr="001A0EB7" w:rsidRDefault="005A3F69" w:rsidP="005A3F6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  <w:lang w:bidi="ar-JO"/>
              </w:rPr>
            </w:pPr>
            <w:r w:rsidRPr="001A0EB7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  <w:lang w:bidi="ar-JO"/>
              </w:rPr>
              <w:t>الضعف</w:t>
            </w:r>
          </w:p>
        </w:tc>
        <w:tc>
          <w:tcPr>
            <w:tcW w:w="2555" w:type="pct"/>
            <w:shd w:val="clear" w:color="auto" w:fill="A8D08D" w:themeFill="accent6" w:themeFillTint="99"/>
          </w:tcPr>
          <w:p w14:paraId="7E88BA05" w14:textId="77777777" w:rsidR="005A3F69" w:rsidRPr="001A0EB7" w:rsidRDefault="005A3F69" w:rsidP="005A3F6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  <w:lang w:bidi="ar-JO"/>
              </w:rPr>
            </w:pPr>
            <w:r w:rsidRPr="001A0EB7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  <w:lang w:bidi="ar-JO"/>
              </w:rPr>
              <w:t>القوة</w:t>
            </w:r>
          </w:p>
        </w:tc>
      </w:tr>
      <w:tr w:rsidR="005A3F69" w:rsidRPr="001A0EB7" w14:paraId="15135248" w14:textId="77777777" w:rsidTr="005A3F69">
        <w:trPr>
          <w:jc w:val="right"/>
        </w:trPr>
        <w:tc>
          <w:tcPr>
            <w:tcW w:w="2445" w:type="pct"/>
          </w:tcPr>
          <w:p w14:paraId="4AB6E56B" w14:textId="77777777" w:rsidR="005A3F69" w:rsidRPr="001A0EB7" w:rsidRDefault="005A3F69" w:rsidP="005A3F69">
            <w:pPr>
              <w:numPr>
                <w:ilvl w:val="0"/>
                <w:numId w:val="2"/>
              </w:numPr>
              <w:bidi/>
              <w:contextualSpacing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ارتفاع العبء التدريسي لبعض أعضاء هيئة التدريس في عدد من البرامج.</w:t>
            </w:r>
          </w:p>
          <w:p w14:paraId="658C2458" w14:textId="77777777" w:rsidR="005A3F69" w:rsidRPr="001A0EB7" w:rsidRDefault="005A3F69" w:rsidP="005A3F69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ارتفاع نسبة الطلبة لأعضاء هيئة التدريس في العديد من البرام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  <w:lang w:bidi="ar-EG"/>
              </w:rPr>
              <w:t>ج.</w:t>
            </w:r>
          </w:p>
          <w:p w14:paraId="4C5B2214" w14:textId="77777777" w:rsidR="005A3F69" w:rsidRPr="001A0EB7" w:rsidRDefault="005A3F69" w:rsidP="005A3F69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نقص في المرافق والمستلزمات المساندة للتعلم في الحرم الجامعي مقارنة بعدد الطلبة.</w:t>
            </w:r>
          </w:p>
          <w:p w14:paraId="5F37387F" w14:textId="77777777" w:rsidR="005A3F69" w:rsidRPr="001A0EB7" w:rsidRDefault="005A3F69" w:rsidP="005A3F69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وجود فجوات بين المهارات التي يمتلكها الخريجون وحاجات السوق الفعلية في عدد من التخصصات. </w:t>
            </w:r>
          </w:p>
          <w:p w14:paraId="647F5B2B" w14:textId="77777777" w:rsidR="005A3F69" w:rsidRPr="001A0EB7" w:rsidRDefault="005A3F69" w:rsidP="005A3F69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 w:hint="cs"/>
                <w:color w:val="000000" w:themeColor="text1"/>
                <w:rtl/>
              </w:rPr>
              <w:t>عدم كفاية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مهارات بعض الطلبة المتعلقة بحل المشكلات والتفكير الناقد والتطبيق.</w:t>
            </w:r>
          </w:p>
          <w:p w14:paraId="04D96434" w14:textId="77777777" w:rsidR="005A3F69" w:rsidRPr="001A0EB7" w:rsidRDefault="005A3F69" w:rsidP="005A3F69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ضعف مواكبة الخطط الدراسية لبعض البرامج لمتطلبات سوق العمل والتحديات المعاصرة.</w:t>
            </w:r>
          </w:p>
          <w:p w14:paraId="22E5E1BB" w14:textId="77777777" w:rsidR="005A3F69" w:rsidRPr="001A0EB7" w:rsidRDefault="005A3F69" w:rsidP="005A3F69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 w:hint="cs"/>
                <w:color w:val="000000" w:themeColor="text1"/>
                <w:rtl/>
              </w:rPr>
              <w:t xml:space="preserve"> عدم كفاية 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الجهود لاستحداث برامج أكاديمية مشتركة مع جهات محلية وعالمية.</w:t>
            </w:r>
          </w:p>
          <w:p w14:paraId="6811774E" w14:textId="77777777" w:rsidR="005A3F69" w:rsidRPr="001A0EB7" w:rsidRDefault="005A3F69" w:rsidP="005A3F69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ضعف توجه الباحثين في الجامعة نحو البحوث المفضية إلى براءات الاختراع والمشاريع الابتكارية والريادية.  </w:t>
            </w:r>
          </w:p>
          <w:p w14:paraId="011AEA45" w14:textId="77777777" w:rsidR="005A3F69" w:rsidRPr="001A0EB7" w:rsidRDefault="005A3F69" w:rsidP="005A3F69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color w:val="000000" w:themeColor="text1"/>
                <w:lang w:bidi="ar-JO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ضعف الانخراط في فرق بحثية والتشبيك مع مجموعات ومراكز بحثية محلية وعالمية.</w:t>
            </w:r>
          </w:p>
          <w:p w14:paraId="009A0102" w14:textId="77777777" w:rsidR="005A3F69" w:rsidRPr="001A0EB7" w:rsidRDefault="005A3F69" w:rsidP="005A3F69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lastRenderedPageBreak/>
              <w:t>عدم وجود منظومة متكاملة لإدارة برامج المسؤولية المجتمعية.</w:t>
            </w:r>
          </w:p>
          <w:p w14:paraId="2F255616" w14:textId="77777777" w:rsidR="005A3F69" w:rsidRPr="001A0EB7" w:rsidRDefault="005A3F69" w:rsidP="005A3F69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عدم كفاية البحوث والرسائل الجامعية التي تركز على القضايا المؤثرة في تنمية المجتمع. </w:t>
            </w:r>
          </w:p>
          <w:p w14:paraId="46645D59" w14:textId="77777777" w:rsidR="005A3F69" w:rsidRPr="001A0EB7" w:rsidRDefault="005A3F69" w:rsidP="005A3F69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عدم وجود استراتيجية واضحة وإطار عمل على مستوى الجامعة تُعنى بتطوير شراكات واتفاقيات مع جهات وطنية وإقليمية وعالمية بهدف تحقيق غايات وأهداف الجامعة الاستراتيجية. </w:t>
            </w:r>
          </w:p>
          <w:p w14:paraId="135DF83D" w14:textId="77777777" w:rsidR="005A3F69" w:rsidRPr="001A0EB7" w:rsidRDefault="005A3F69" w:rsidP="005A3F69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color w:val="000000" w:themeColor="text1"/>
                <w:lang w:bidi="ar-JO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>ضعف تفعيل الاتفاقيات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ومذكرات التفاهم التي تخدم تحقيق أهداف الجامعة الاستراتيجية. </w:t>
            </w:r>
          </w:p>
          <w:p w14:paraId="1708F050" w14:textId="77777777" w:rsidR="005A3F69" w:rsidRPr="001A0EB7" w:rsidRDefault="005A3F69" w:rsidP="005A3F69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>ضعف التنسيق والدمج بين المبادرات المختلفة الهادفة لتأسيس نظام متكامل لإدارة الأداء المؤسسي وخاصة على المستويين الاستراتيجي والتنفيذي.</w:t>
            </w:r>
          </w:p>
          <w:p w14:paraId="4CF7F0B9" w14:textId="77777777" w:rsidR="005A3F69" w:rsidRPr="001A0EB7" w:rsidRDefault="005A3F69" w:rsidP="005A3F69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color w:val="000000" w:themeColor="text1"/>
                <w:lang w:bidi="ar-JO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 xml:space="preserve"> ضعف توفير المعلومات والبيانات المطلوبة لأصحاب القرار في الوقت المناسب لاتخاذ الاجراءات التحسينية المناسبة المبنية على الحقائق والبيانات الموثوقة وعدم الاعتماد الكامل على اسس الادارة الحديثة.</w:t>
            </w:r>
          </w:p>
          <w:p w14:paraId="5EDAC3DE" w14:textId="77777777" w:rsidR="005A3F69" w:rsidRPr="001A0EB7" w:rsidRDefault="005A3F69" w:rsidP="005A3F69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  <w:lang w:bidi="ar-JO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>قلة ال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حصول على مشاريع دعم من الجهات الخارجية التي تساهم في بناءالقدرات المادية و</w:t>
            </w:r>
            <w:r w:rsidRPr="001A0EB7">
              <w:rPr>
                <w:rFonts w:ascii="Simplified Arabic" w:hAnsi="Simplified Arabic" w:cs="Simplified Arabic" w:hint="cs"/>
                <w:color w:val="000000" w:themeColor="text1"/>
                <w:rtl/>
              </w:rPr>
              <w:t>البشرية</w:t>
            </w:r>
            <w:r w:rsidRPr="001A0EB7">
              <w:rPr>
                <w:rFonts w:ascii="Simplified Arabic" w:hAnsi="Simplified Arabic" w:cs="Simplified Arabic"/>
                <w:color w:val="000000" w:themeColor="text1"/>
                <w:lang w:bidi="ar-JO"/>
              </w:rPr>
              <w:t>.</w:t>
            </w:r>
          </w:p>
          <w:p w14:paraId="0FFFDD11" w14:textId="77777777" w:rsidR="005A3F69" w:rsidRPr="001A0EB7" w:rsidRDefault="005A3F69" w:rsidP="005A3F69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ضعف ثقافة الجودة والتميز في الجامعة </w:t>
            </w:r>
            <w:r w:rsidRPr="001A0EB7">
              <w:rPr>
                <w:rFonts w:ascii="Simplified Arabic" w:hAnsi="Simplified Arabic" w:cs="Simplified Arabic" w:hint="cs"/>
                <w:color w:val="000000" w:themeColor="text1"/>
                <w:rtl/>
              </w:rPr>
              <w:t>لدى بعض العاملين في الجامعة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.</w:t>
            </w:r>
          </w:p>
          <w:p w14:paraId="65D0A08D" w14:textId="77777777" w:rsidR="005A3F69" w:rsidRPr="001A0EB7" w:rsidRDefault="005A3F69" w:rsidP="005A3F69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ضعف التنسيق بين مكونات استراتيجية الموارد البشرية من حيث الاستقطاب والتحفيز، والتدريب، والمتابعة، والتقييم.</w:t>
            </w:r>
          </w:p>
          <w:p w14:paraId="0FAC3717" w14:textId="77777777" w:rsidR="005A3F69" w:rsidRPr="001A0EB7" w:rsidRDefault="005A3F69" w:rsidP="005A3F69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تضخم عدد الحرفيين والعمال</w:t>
            </w:r>
            <w:r w:rsidRPr="001A0EB7">
              <w:rPr>
                <w:rFonts w:ascii="Simplified Arabic" w:hAnsi="Simplified Arabic" w:cs="Simplified Arabic" w:hint="cs"/>
                <w:color w:val="000000" w:themeColor="text1"/>
                <w:rtl/>
              </w:rPr>
              <w:t xml:space="preserve"> في بعض الوظاذف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.</w:t>
            </w:r>
          </w:p>
          <w:p w14:paraId="5CCA161D" w14:textId="77777777" w:rsidR="005A3F69" w:rsidRPr="001A0EB7" w:rsidRDefault="005A3F69" w:rsidP="005A3F69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>ضعف تنفيذ الخطط التنفيذية في بعض جهات الجامعة.</w:t>
            </w:r>
          </w:p>
          <w:p w14:paraId="4FBF4F8B" w14:textId="77777777" w:rsidR="005A3F69" w:rsidRPr="001A0EB7" w:rsidRDefault="005A3F69" w:rsidP="005A3F69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عدم مواكبة الهيكل التنظيمي / الهياكل التنظيمية لمتطلبات تنفيذ الخطة الاستراتيجية.</w:t>
            </w:r>
          </w:p>
          <w:p w14:paraId="795B6EBE" w14:textId="77777777" w:rsidR="005A3F69" w:rsidRPr="001A0EB7" w:rsidRDefault="005A3F69" w:rsidP="005A3F69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 w:hint="eastAsia"/>
                <w:color w:val="000000" w:themeColor="text1"/>
                <w:rtl/>
              </w:rPr>
              <w:t>عدم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</w:t>
            </w:r>
            <w:r w:rsidRPr="001A0EB7">
              <w:rPr>
                <w:rFonts w:ascii="Simplified Arabic" w:hAnsi="Simplified Arabic" w:cs="Simplified Arabic" w:hint="eastAsia"/>
                <w:color w:val="000000" w:themeColor="text1"/>
                <w:rtl/>
              </w:rPr>
              <w:t>تحديد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</w:t>
            </w:r>
            <w:r w:rsidRPr="001A0EB7">
              <w:rPr>
                <w:rFonts w:ascii="Simplified Arabic" w:hAnsi="Simplified Arabic" w:cs="Simplified Arabic" w:hint="eastAsia"/>
                <w:color w:val="000000" w:themeColor="text1"/>
                <w:rtl/>
              </w:rPr>
              <w:t>الأهداف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</w:t>
            </w:r>
            <w:r w:rsidRPr="001A0EB7">
              <w:rPr>
                <w:rFonts w:ascii="Simplified Arabic" w:hAnsi="Simplified Arabic" w:cs="Simplified Arabic" w:hint="eastAsia"/>
                <w:color w:val="000000" w:themeColor="text1"/>
                <w:rtl/>
              </w:rPr>
              <w:t>الوظيفية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</w:t>
            </w:r>
            <w:r w:rsidRPr="001A0EB7">
              <w:rPr>
                <w:rFonts w:ascii="Simplified Arabic" w:hAnsi="Simplified Arabic" w:cs="Simplified Arabic" w:hint="eastAsia"/>
                <w:color w:val="000000" w:themeColor="text1"/>
                <w:rtl/>
              </w:rPr>
              <w:t>للعاملين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</w:t>
            </w:r>
            <w:r w:rsidRPr="001A0EB7">
              <w:rPr>
                <w:rFonts w:ascii="Simplified Arabic" w:hAnsi="Simplified Arabic" w:cs="Simplified Arabic" w:hint="eastAsia"/>
                <w:color w:val="000000" w:themeColor="text1"/>
                <w:rtl/>
              </w:rPr>
              <w:t>في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</w:t>
            </w:r>
            <w:r w:rsidRPr="001A0EB7">
              <w:rPr>
                <w:rFonts w:ascii="Simplified Arabic" w:hAnsi="Simplified Arabic" w:cs="Simplified Arabic" w:hint="eastAsia"/>
                <w:color w:val="000000" w:themeColor="text1"/>
                <w:rtl/>
              </w:rPr>
              <w:t>الجامعة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</w:t>
            </w:r>
            <w:r w:rsidRPr="001A0EB7">
              <w:rPr>
                <w:rFonts w:ascii="Simplified Arabic" w:hAnsi="Simplified Arabic" w:cs="Simplified Arabic" w:hint="eastAsia"/>
                <w:color w:val="000000" w:themeColor="text1"/>
                <w:rtl/>
              </w:rPr>
              <w:t>المرتبطة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</w:t>
            </w:r>
            <w:r w:rsidRPr="001A0EB7">
              <w:rPr>
                <w:rFonts w:ascii="Simplified Arabic" w:hAnsi="Simplified Arabic" w:cs="Simplified Arabic" w:hint="eastAsia"/>
                <w:color w:val="000000" w:themeColor="text1"/>
                <w:rtl/>
              </w:rPr>
              <w:t>بالأهداف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</w:t>
            </w:r>
            <w:r w:rsidRPr="001A0EB7">
              <w:rPr>
                <w:rFonts w:ascii="Simplified Arabic" w:hAnsi="Simplified Arabic" w:cs="Simplified Arabic" w:hint="eastAsia"/>
                <w:color w:val="000000" w:themeColor="text1"/>
                <w:rtl/>
              </w:rPr>
              <w:t>التشغيلية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</w:t>
            </w:r>
            <w:r w:rsidRPr="001A0EB7">
              <w:rPr>
                <w:rFonts w:ascii="Simplified Arabic" w:hAnsi="Simplified Arabic" w:cs="Simplified Arabic" w:hint="eastAsia"/>
                <w:color w:val="000000" w:themeColor="text1"/>
                <w:rtl/>
              </w:rPr>
              <w:t>والاستراتيجية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</w:t>
            </w:r>
            <w:r w:rsidRPr="001A0EB7">
              <w:rPr>
                <w:rFonts w:ascii="Simplified Arabic" w:hAnsi="Simplified Arabic" w:cs="Simplified Arabic" w:hint="eastAsia"/>
                <w:color w:val="000000" w:themeColor="text1"/>
                <w:rtl/>
              </w:rPr>
              <w:t>لضمان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</w:t>
            </w:r>
            <w:r w:rsidRPr="001A0EB7">
              <w:rPr>
                <w:rFonts w:ascii="Simplified Arabic" w:hAnsi="Simplified Arabic" w:cs="Simplified Arabic" w:hint="eastAsia"/>
                <w:color w:val="000000" w:themeColor="text1"/>
                <w:rtl/>
              </w:rPr>
              <w:t>توحيد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</w:t>
            </w:r>
            <w:r w:rsidRPr="001A0EB7">
              <w:rPr>
                <w:rFonts w:ascii="Simplified Arabic" w:hAnsi="Simplified Arabic" w:cs="Simplified Arabic" w:hint="eastAsia"/>
                <w:color w:val="000000" w:themeColor="text1"/>
                <w:rtl/>
              </w:rPr>
              <w:t>وتظافر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</w:t>
            </w:r>
            <w:r w:rsidRPr="001A0EB7">
              <w:rPr>
                <w:rFonts w:ascii="Simplified Arabic" w:hAnsi="Simplified Arabic" w:cs="Simplified Arabic" w:hint="eastAsia"/>
                <w:color w:val="000000" w:themeColor="text1"/>
                <w:rtl/>
              </w:rPr>
              <w:t>الجهود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</w:t>
            </w:r>
            <w:r w:rsidRPr="001A0EB7">
              <w:rPr>
                <w:rFonts w:ascii="Simplified Arabic" w:hAnsi="Simplified Arabic" w:cs="Simplified Arabic" w:hint="eastAsia"/>
                <w:color w:val="000000" w:themeColor="text1"/>
                <w:rtl/>
              </w:rPr>
              <w:t>لتحقيق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</w:t>
            </w:r>
            <w:r w:rsidRPr="001A0EB7">
              <w:rPr>
                <w:rFonts w:ascii="Simplified Arabic" w:hAnsi="Simplified Arabic" w:cs="Simplified Arabic" w:hint="eastAsia"/>
                <w:color w:val="000000" w:themeColor="text1"/>
                <w:rtl/>
              </w:rPr>
              <w:t>تلك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</w:t>
            </w:r>
            <w:r w:rsidRPr="001A0EB7">
              <w:rPr>
                <w:rFonts w:ascii="Simplified Arabic" w:hAnsi="Simplified Arabic" w:cs="Simplified Arabic" w:hint="eastAsia"/>
                <w:color w:val="000000" w:themeColor="text1"/>
                <w:rtl/>
              </w:rPr>
              <w:t>الأهداف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</w:t>
            </w:r>
            <w:r w:rsidRPr="001A0EB7">
              <w:rPr>
                <w:rFonts w:ascii="Simplified Arabic" w:hAnsi="Simplified Arabic" w:cs="Simplified Arabic" w:hint="eastAsia"/>
                <w:color w:val="000000" w:themeColor="text1"/>
                <w:rtl/>
              </w:rPr>
              <w:t>على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</w:t>
            </w:r>
            <w:r w:rsidRPr="001A0EB7">
              <w:rPr>
                <w:rFonts w:ascii="Simplified Arabic" w:hAnsi="Simplified Arabic" w:cs="Simplified Arabic" w:hint="eastAsia"/>
                <w:color w:val="000000" w:themeColor="text1"/>
                <w:rtl/>
              </w:rPr>
              <w:t>مستوى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</w:t>
            </w:r>
            <w:r w:rsidRPr="001A0EB7">
              <w:rPr>
                <w:rFonts w:ascii="Simplified Arabic" w:hAnsi="Simplified Arabic" w:cs="Simplified Arabic" w:hint="eastAsia"/>
                <w:color w:val="000000" w:themeColor="text1"/>
                <w:rtl/>
              </w:rPr>
              <w:t>الأقسام،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</w:t>
            </w:r>
            <w:r w:rsidRPr="001A0EB7">
              <w:rPr>
                <w:rFonts w:ascii="Simplified Arabic" w:hAnsi="Simplified Arabic" w:cs="Simplified Arabic" w:hint="eastAsia"/>
                <w:color w:val="000000" w:themeColor="text1"/>
                <w:rtl/>
              </w:rPr>
              <w:t>والكليات،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</w:t>
            </w:r>
            <w:r w:rsidRPr="001A0EB7">
              <w:rPr>
                <w:rFonts w:ascii="Simplified Arabic" w:hAnsi="Simplified Arabic" w:cs="Simplified Arabic" w:hint="eastAsia"/>
                <w:color w:val="000000" w:themeColor="text1"/>
                <w:rtl/>
              </w:rPr>
              <w:t>والوحدات،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</w:t>
            </w:r>
            <w:r w:rsidRPr="001A0EB7">
              <w:rPr>
                <w:rFonts w:ascii="Simplified Arabic" w:hAnsi="Simplified Arabic" w:cs="Simplified Arabic" w:hint="eastAsia"/>
                <w:color w:val="000000" w:themeColor="text1"/>
                <w:rtl/>
              </w:rPr>
              <w:t>والمراكز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.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 xml:space="preserve"> </w:t>
            </w:r>
          </w:p>
          <w:p w14:paraId="7DD681E6" w14:textId="77777777" w:rsidR="005A3F69" w:rsidRPr="001A0EB7" w:rsidRDefault="005A3F69" w:rsidP="005A3F69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ضعف الجهد المؤسسي المتعلق بتسويق برامج وإمكانيات الجامعة خارج الأردن.</w:t>
            </w:r>
            <w:r w:rsidRPr="001A0EB7">
              <w:rPr>
                <w:rFonts w:ascii="Simplified Arabic" w:hAnsi="Simplified Arabic" w:cs="Simplified Arabic"/>
                <w:color w:val="000000" w:themeColor="text1"/>
              </w:rPr>
              <w:t xml:space="preserve"> </w:t>
            </w:r>
          </w:p>
          <w:p w14:paraId="29424673" w14:textId="77777777" w:rsidR="005A3F69" w:rsidRPr="001A0EB7" w:rsidRDefault="005A3F69" w:rsidP="005A3F69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  <w:lang w:bidi="ar-JO"/>
              </w:rPr>
            </w:pPr>
            <w:r w:rsidRPr="001A0EB7">
              <w:rPr>
                <w:rFonts w:ascii="Simplified Arabic" w:hAnsi="Simplified Arabic" w:cs="Simplified Arabic" w:hint="cs"/>
                <w:color w:val="000000" w:themeColor="text1"/>
                <w:rtl/>
              </w:rPr>
              <w:t>عدم كفاية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الجهد المؤسسي المتعلق باستقطاب أطراف خارجية بقصد إنشاء شراكات مع الجامعة.</w:t>
            </w:r>
            <w:r w:rsidRPr="001A0EB7">
              <w:rPr>
                <w:rFonts w:ascii="Simplified Arabic" w:hAnsi="Simplified Arabic" w:cs="Simplified Arabic"/>
                <w:color w:val="000000" w:themeColor="text1"/>
              </w:rPr>
              <w:t xml:space="preserve"> </w:t>
            </w:r>
          </w:p>
          <w:p w14:paraId="6E9560D9" w14:textId="77777777" w:rsidR="005A3F69" w:rsidRPr="001A0EB7" w:rsidRDefault="005A3F69" w:rsidP="005A3F69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lastRenderedPageBreak/>
              <w:t xml:space="preserve">عدم كفاية الموارد المالية للجامعة وحاجة المرافق الماسة للتطوير والتحسين. </w:t>
            </w:r>
          </w:p>
          <w:p w14:paraId="73B15213" w14:textId="77777777" w:rsidR="005A3F69" w:rsidRPr="001A0EB7" w:rsidRDefault="005A3F69" w:rsidP="005A3F69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عدم نجاعة </w:t>
            </w:r>
            <w:r w:rsidRPr="001A0EB7">
              <w:rPr>
                <w:rFonts w:ascii="Simplified Arabic" w:hAnsi="Simplified Arabic" w:cs="Simplified Arabic" w:hint="cs"/>
                <w:color w:val="000000" w:themeColor="text1"/>
                <w:rtl/>
              </w:rPr>
              <w:t xml:space="preserve">بعض 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المشاريع الاستثمارية القائمة والتشريعات الناظمة لها.</w:t>
            </w:r>
            <w:r w:rsidRPr="001A0EB7">
              <w:rPr>
                <w:rFonts w:ascii="Simplified Arabic" w:hAnsi="Simplified Arabic" w:cs="Simplified Arabic"/>
                <w:color w:val="000000" w:themeColor="text1"/>
              </w:rPr>
              <w:t xml:space="preserve"> </w:t>
            </w:r>
          </w:p>
          <w:p w14:paraId="74A69CCF" w14:textId="77777777" w:rsidR="005A3F69" w:rsidRPr="001A0EB7" w:rsidRDefault="005A3F69" w:rsidP="005A3F69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التطور السريع والمستمر في تكنولوجيا التعليم مما يسبب صعوبة في تطوير قدرات بعض أعضاء هيئة التدريس ومقاومة التغيّير من قبل البعض</w:t>
            </w:r>
          </w:p>
          <w:p w14:paraId="7C22AD33" w14:textId="77777777" w:rsidR="005A3F69" w:rsidRPr="001A0EB7" w:rsidRDefault="005A3F69" w:rsidP="005A3F69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عدم توزيع </w:t>
            </w:r>
            <w:r w:rsidRPr="001A0EB7">
              <w:rPr>
                <w:rFonts w:ascii="Simplified Arabic" w:hAnsi="Simplified Arabic" w:cs="Simplified Arabic" w:hint="cs"/>
                <w:color w:val="000000" w:themeColor="text1"/>
                <w:rtl/>
              </w:rPr>
              <w:t xml:space="preserve">بعض 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الوظائف حسب المؤهلات والخبرة.</w:t>
            </w:r>
          </w:p>
        </w:tc>
        <w:tc>
          <w:tcPr>
            <w:tcW w:w="2555" w:type="pct"/>
            <w:shd w:val="clear" w:color="auto" w:fill="auto"/>
          </w:tcPr>
          <w:p w14:paraId="595B7BDB" w14:textId="77777777" w:rsidR="005A3F69" w:rsidRPr="001A0EB7" w:rsidRDefault="005A3F69" w:rsidP="005A3F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lastRenderedPageBreak/>
              <w:t>التنوع والتميز في بعض البرامج الأكاديمية التي تمنحها الجامعة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.</w:t>
            </w:r>
          </w:p>
          <w:p w14:paraId="25AB63FE" w14:textId="77777777" w:rsidR="005A3F69" w:rsidRPr="001A0EB7" w:rsidRDefault="005A3F69" w:rsidP="005A3F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  <w:lang w:bidi="ar-JO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>توافر أعضاء هيئة تدريس على درجة عالية من الكفاءة خريجي جامعات عالمية مرموقة في تخصصات علمية وحقول معرفية متنوعة</w:t>
            </w:r>
            <w:r w:rsidRPr="001A0EB7">
              <w:rPr>
                <w:rFonts w:ascii="Simplified Arabic" w:hAnsi="Simplified Arabic" w:cs="Simplified Arabic" w:hint="cs"/>
                <w:color w:val="000000" w:themeColor="text1"/>
                <w:rtl/>
                <w:lang w:bidi="ar-JO"/>
              </w:rPr>
              <w:t>.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 xml:space="preserve"> </w:t>
            </w:r>
          </w:p>
          <w:p w14:paraId="3B27BC2C" w14:textId="77777777" w:rsidR="005A3F69" w:rsidRPr="001A0EB7" w:rsidRDefault="005A3F69" w:rsidP="005A3F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  <w:lang w:bidi="ar-JO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>توافر العديد من أعضاء الهيئة التدريسية الذين نالوا جوائز محلية وإقليمية ودولية وتبوؤوا مراكز علمية في مؤسسات ومنظمات مهنية عالمية</w:t>
            </w:r>
            <w:r w:rsidRPr="001A0EB7">
              <w:rPr>
                <w:rFonts w:ascii="Simplified Arabic" w:hAnsi="Simplified Arabic" w:cs="Simplified Arabic" w:hint="cs"/>
                <w:color w:val="000000" w:themeColor="text1"/>
                <w:rtl/>
                <w:lang w:bidi="ar-JO"/>
              </w:rPr>
              <w:t>.</w:t>
            </w:r>
          </w:p>
          <w:p w14:paraId="7E6AC6F6" w14:textId="77777777" w:rsidR="005A3F69" w:rsidRPr="001A0EB7" w:rsidRDefault="005A3F69" w:rsidP="005A3F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  <w:lang w:bidi="ar-JO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>وجود برامج تطوير مستمر تهدف إلى زيادة كفاءة وفاعلية أعضاء هيئة التدريس لتحسين جودة الأداء</w:t>
            </w:r>
            <w:r w:rsidRPr="001A0EB7">
              <w:rPr>
                <w:rFonts w:ascii="Simplified Arabic" w:hAnsi="Simplified Arabic" w:cs="Simplified Arabic" w:hint="cs"/>
                <w:color w:val="000000" w:themeColor="text1"/>
                <w:rtl/>
                <w:lang w:bidi="ar-JO"/>
              </w:rPr>
              <w:t>.</w:t>
            </w:r>
          </w:p>
          <w:p w14:paraId="615FC98B" w14:textId="77777777" w:rsidR="005A3F69" w:rsidRPr="001A0EB7" w:rsidRDefault="005A3F69" w:rsidP="005A3F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  <w:lang w:bidi="ar-JO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>تبني الجامعة ودعمها للإيفاد للجامعات المرموقة</w:t>
            </w:r>
            <w:r w:rsidRPr="001A0EB7">
              <w:rPr>
                <w:rFonts w:ascii="Simplified Arabic" w:hAnsi="Simplified Arabic" w:cs="Simplified Arabic" w:hint="cs"/>
                <w:color w:val="000000" w:themeColor="text1"/>
                <w:rtl/>
                <w:lang w:bidi="ar-JO"/>
              </w:rPr>
              <w:t>.</w:t>
            </w:r>
          </w:p>
          <w:p w14:paraId="32C3D534" w14:textId="77777777" w:rsidR="005A3F69" w:rsidRPr="001A0EB7" w:rsidRDefault="005A3F69" w:rsidP="005A3F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  <w:lang w:bidi="ar-JO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>التنوع الثقافي والديموغرافي في مجتمع الجامعة</w:t>
            </w:r>
            <w:r w:rsidRPr="001A0EB7">
              <w:rPr>
                <w:rFonts w:ascii="Simplified Arabic" w:hAnsi="Simplified Arabic" w:cs="Simplified Arabic" w:hint="cs"/>
                <w:color w:val="000000" w:themeColor="text1"/>
                <w:rtl/>
                <w:lang w:bidi="ar-JO"/>
              </w:rPr>
              <w:t>.</w:t>
            </w:r>
          </w:p>
          <w:p w14:paraId="1DD70176" w14:textId="77777777" w:rsidR="005A3F69" w:rsidRPr="001A0EB7" w:rsidRDefault="005A3F69" w:rsidP="005A3F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  <w:lang w:bidi="ar-JO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>وجود طلبة من جنسيات عديدة في الجامعة</w:t>
            </w:r>
            <w:r w:rsidRPr="001A0EB7">
              <w:rPr>
                <w:rFonts w:ascii="Simplified Arabic" w:hAnsi="Simplified Arabic" w:cs="Simplified Arabic" w:hint="cs"/>
                <w:color w:val="000000" w:themeColor="text1"/>
                <w:rtl/>
                <w:lang w:bidi="ar-JO"/>
              </w:rPr>
              <w:t>.</w:t>
            </w:r>
          </w:p>
          <w:p w14:paraId="5C5FCFFA" w14:textId="77777777" w:rsidR="005A3F69" w:rsidRPr="001A0EB7" w:rsidRDefault="005A3F69" w:rsidP="005A3F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lastRenderedPageBreak/>
              <w:t>وجود حزمة متطلبات جامعة محدّثة تركز على التعلمّ وعلى مهارات التفكير والبحث والتواصل وعمل الفريق والريادة وغيرها من مهارات تصقل شخصية الطالب وتهيؤه للتعلم الفاعل والمستمر.</w:t>
            </w:r>
          </w:p>
          <w:p w14:paraId="62BA87EE" w14:textId="77777777" w:rsidR="005A3F69" w:rsidRPr="001A0EB7" w:rsidRDefault="005A3F69" w:rsidP="005A3F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اعتماد</w:t>
            </w:r>
            <w:r w:rsidRPr="001A0EB7">
              <w:rPr>
                <w:rFonts w:ascii="Simplified Arabic" w:hAnsi="Simplified Arabic" w:cs="Simplified Arabic"/>
                <w:color w:val="000000" w:themeColor="text1"/>
              </w:rPr>
              <w:t xml:space="preserve"> 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 xml:space="preserve"> التعلم الالكتروني و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التعلم المدمج خياراً استراتيجياً وتطبيقه في جميع برامج الجامعة.</w:t>
            </w:r>
          </w:p>
          <w:p w14:paraId="28FD94B2" w14:textId="77777777" w:rsidR="005A3F69" w:rsidRPr="001A0EB7" w:rsidRDefault="005A3F69" w:rsidP="005A3F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اعتماد 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>طرق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تقييم متنوعة في المواد الدراسية يسمح بتعظيم فرص التعلم وقياس المهام والمشاريع والأنشطة والمبادرات التي ينفذها الطلبة فردياً وجماعياً داخل الغرفة الصفية وخارجها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 xml:space="preserve"> .</w:t>
            </w:r>
          </w:p>
          <w:p w14:paraId="233E4556" w14:textId="77777777" w:rsidR="005A3F69" w:rsidRPr="001A0EB7" w:rsidRDefault="005A3F69" w:rsidP="005A3F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التركيز على نتاجات التعلم في بناء البرامج الأكاديمية والمواد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 xml:space="preserve"> الدراسية 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وتطويرها المستمر.</w:t>
            </w:r>
          </w:p>
          <w:p w14:paraId="26F6B176" w14:textId="77777777" w:rsidR="005A3F69" w:rsidRPr="001A0EB7" w:rsidRDefault="005A3F69" w:rsidP="005A3F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توفر 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>العديد من قواعد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البيانات 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 xml:space="preserve">العلمية 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العالمية ورقياً وإلكترونياً.</w:t>
            </w:r>
          </w:p>
          <w:p w14:paraId="6102BEB4" w14:textId="77777777" w:rsidR="005A3F69" w:rsidRPr="001A0EB7" w:rsidRDefault="005A3F69" w:rsidP="005A3F69">
            <w:pPr>
              <w:numPr>
                <w:ilvl w:val="0"/>
                <w:numId w:val="1"/>
              </w:numPr>
              <w:bidi/>
              <w:contextualSpacing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وجود عدد من المجلات العلمية المحكمة التي تصدرها الجامعة</w:t>
            </w:r>
            <w:r w:rsidRPr="001A0EB7">
              <w:rPr>
                <w:rFonts w:ascii="Simplified Arabic" w:hAnsi="Simplified Arabic" w:cs="Simplified Arabic"/>
                <w:color w:val="000000" w:themeColor="text1"/>
              </w:rPr>
              <w:t>.</w:t>
            </w:r>
          </w:p>
          <w:p w14:paraId="415ADA21" w14:textId="77777777" w:rsidR="005A3F69" w:rsidRPr="001A0EB7" w:rsidRDefault="005A3F69" w:rsidP="005A3F69">
            <w:pPr>
              <w:numPr>
                <w:ilvl w:val="0"/>
                <w:numId w:val="1"/>
              </w:numPr>
              <w:bidi/>
              <w:contextualSpacing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وجود مراكز </w:t>
            </w:r>
            <w:r w:rsidRPr="001A0EB7">
              <w:rPr>
                <w:rFonts w:ascii="Simplified Arabic" w:hAnsi="Simplified Arabic" w:cs="Simplified Arabic" w:hint="cs"/>
                <w:color w:val="000000" w:themeColor="text1"/>
                <w:rtl/>
                <w:lang w:bidi="ar-JO"/>
              </w:rPr>
              <w:t>أكاديمية و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 xml:space="preserve">بحثية </w:t>
            </w:r>
            <w:r w:rsidRPr="001A0EB7">
              <w:rPr>
                <w:rFonts w:ascii="Simplified Arabic" w:hAnsi="Simplified Arabic" w:cs="Simplified Arabic" w:hint="cs"/>
                <w:color w:val="000000" w:themeColor="text1"/>
                <w:rtl/>
                <w:lang w:bidi="ar-JO"/>
              </w:rPr>
              <w:t xml:space="preserve">وإدارية والتقنية والبيئية 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 xml:space="preserve">متخصصة 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فاعلة في العديد من مجالات وحقول المعرف</w:t>
            </w:r>
            <w:r w:rsidRPr="001A0EB7">
              <w:rPr>
                <w:rFonts w:ascii="Simplified Arabic" w:hAnsi="Simplified Arabic" w:cs="Simplified Arabic" w:hint="cs"/>
                <w:color w:val="000000" w:themeColor="text1"/>
                <w:rtl/>
              </w:rPr>
              <w:t xml:space="preserve"> والجودة وخدمة المجتمع والابتكار والريادة وتسويق الجامعة</w:t>
            </w:r>
            <w:r w:rsidRPr="001A0EB7">
              <w:rPr>
                <w:rFonts w:ascii="Simplified Arabic" w:hAnsi="Simplified Arabic" w:cs="Simplified Arabic"/>
                <w:color w:val="000000" w:themeColor="text1"/>
              </w:rPr>
              <w:t>.</w:t>
            </w:r>
            <w:r w:rsidRPr="001A0EB7">
              <w:rPr>
                <w:rFonts w:ascii="Simplified Arabic" w:hAnsi="Simplified Arabic" w:cs="Simplified Arabic" w:hint="cs"/>
                <w:color w:val="000000" w:themeColor="text1"/>
                <w:rtl/>
              </w:rPr>
              <w:t xml:space="preserve"> ومتابعة الخريجين والترجمة.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</w:t>
            </w:r>
            <w:r w:rsidRPr="001A0EB7">
              <w:rPr>
                <w:rFonts w:ascii="Simplified Arabic" w:hAnsi="Simplified Arabic" w:cs="Simplified Arabic"/>
                <w:color w:val="000000" w:themeColor="text1"/>
              </w:rPr>
              <w:t xml:space="preserve"> </w:t>
            </w:r>
          </w:p>
          <w:p w14:paraId="556EFC8D" w14:textId="77777777" w:rsidR="005A3F69" w:rsidRPr="001A0EB7" w:rsidRDefault="005A3F69" w:rsidP="005A3F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 xml:space="preserve">عقد 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اتفاقيات ومذكرات تفاهم مع عدد من الجامعات، والمؤسسات المحلية، والعربية، والعالمية.  </w:t>
            </w:r>
          </w:p>
          <w:p w14:paraId="1DDBA1E3" w14:textId="77777777" w:rsidR="005A3F69" w:rsidRPr="001A0EB7" w:rsidRDefault="005A3F69" w:rsidP="005A3F69">
            <w:pPr>
              <w:numPr>
                <w:ilvl w:val="0"/>
                <w:numId w:val="1"/>
              </w:numPr>
              <w:bidi/>
              <w:contextualSpacing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وجود سياسة وأنظمة وتعليمات تنظم وتحفز البحث العلمي</w:t>
            </w:r>
            <w:r w:rsidRPr="001A0EB7">
              <w:rPr>
                <w:rFonts w:ascii="Simplified Arabic" w:hAnsi="Simplified Arabic" w:cs="Simplified Arabic"/>
                <w:color w:val="000000" w:themeColor="text1"/>
              </w:rPr>
              <w:t>.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 </w:t>
            </w:r>
          </w:p>
          <w:p w14:paraId="0DDE5430" w14:textId="77777777" w:rsidR="005A3F69" w:rsidRPr="001A0EB7" w:rsidRDefault="005A3F69" w:rsidP="005A3F69">
            <w:pPr>
              <w:numPr>
                <w:ilvl w:val="0"/>
                <w:numId w:val="1"/>
              </w:numPr>
              <w:bidi/>
              <w:contextualSpacing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وجود باحثين متميزين منتجين للأبحاث العلمية الرصينة ذات المستوى العالمي.</w:t>
            </w:r>
          </w:p>
          <w:p w14:paraId="25507D4C" w14:textId="77777777" w:rsidR="005A3F69" w:rsidRPr="001A0EB7" w:rsidRDefault="005A3F69" w:rsidP="005A3F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تميز الحرم الجامعي من حيث الموقع الجغرافي والسعة والمساحات الخضراء.</w:t>
            </w:r>
          </w:p>
          <w:p w14:paraId="1BE38781" w14:textId="77777777" w:rsidR="005A3F69" w:rsidRPr="001A0EB7" w:rsidRDefault="005A3F69" w:rsidP="005A3F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 xml:space="preserve">وجود 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تشريعيات وسياسات وإجراءات ضامنة للكفاءة</w:t>
            </w:r>
            <w:r w:rsidRPr="001A0EB7">
              <w:rPr>
                <w:rFonts w:ascii="Simplified Arabic" w:hAnsi="Simplified Arabic" w:cs="Simplified Arabic" w:hint="cs"/>
                <w:color w:val="000000" w:themeColor="text1"/>
                <w:rtl/>
              </w:rPr>
              <w:t xml:space="preserve"> العلمية  والأكاديمية والبحثية و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المؤسسية.</w:t>
            </w:r>
          </w:p>
          <w:p w14:paraId="02D230DD" w14:textId="77777777" w:rsidR="005A3F69" w:rsidRPr="001A0EB7" w:rsidRDefault="005A3F69" w:rsidP="005A3F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دعم الإدارة العليا لعملية التطوير والتحسين المستمر وضمان الجودة.</w:t>
            </w:r>
            <w:r w:rsidRPr="001A0EB7">
              <w:rPr>
                <w:rFonts w:ascii="Simplified Arabic" w:hAnsi="Simplified Arabic" w:cs="Simplified Arabic"/>
                <w:color w:val="000000" w:themeColor="text1"/>
              </w:rPr>
              <w:t xml:space="preserve"> </w:t>
            </w:r>
          </w:p>
          <w:p w14:paraId="54A94F52" w14:textId="77777777" w:rsidR="005A3F69" w:rsidRPr="001A0EB7" w:rsidRDefault="005A3F69" w:rsidP="005A3F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وجود خطة استراتيجية للجامعة معلنة يتم متابعة تنفيذها وتطويرها بشكل مستمر</w:t>
            </w:r>
            <w:r w:rsidRPr="001A0EB7">
              <w:rPr>
                <w:rFonts w:ascii="Simplified Arabic" w:hAnsi="Simplified Arabic" w:cs="Simplified Arabic"/>
                <w:color w:val="000000" w:themeColor="text1"/>
              </w:rPr>
              <w:t>.</w:t>
            </w:r>
          </w:p>
          <w:p w14:paraId="7E54F01A" w14:textId="77777777" w:rsidR="005A3F69" w:rsidRPr="001A0EB7" w:rsidRDefault="005A3F69" w:rsidP="005A3F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توفر خطط</w:t>
            </w:r>
            <w:r w:rsidRPr="001A0EB7">
              <w:rPr>
                <w:rFonts w:ascii="Simplified Arabic" w:hAnsi="Simplified Arabic" w:cs="Simplified Arabic" w:hint="cs"/>
                <w:color w:val="000000" w:themeColor="text1"/>
                <w:rtl/>
              </w:rPr>
              <w:t xml:space="preserve"> 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تنفيذية لكل جهة من جهات الجامعة لتحقيق الغايات الاستراتيجية للجامعة</w:t>
            </w:r>
            <w:r w:rsidRPr="001A0EB7">
              <w:rPr>
                <w:rFonts w:ascii="Simplified Arabic" w:hAnsi="Simplified Arabic" w:cs="Simplified Arabic"/>
                <w:color w:val="000000" w:themeColor="text1"/>
              </w:rPr>
              <w:t xml:space="preserve"> </w:t>
            </w:r>
          </w:p>
          <w:p w14:paraId="1B8C1B32" w14:textId="77777777" w:rsidR="005A3F69" w:rsidRPr="001A0EB7" w:rsidRDefault="005A3F69" w:rsidP="005A3F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lastRenderedPageBreak/>
              <w:t>وجود رقابة إدارية ومالية للتحقق من حسن سير العمل.</w:t>
            </w:r>
            <w:r w:rsidRPr="001A0EB7">
              <w:rPr>
                <w:rFonts w:ascii="Simplified Arabic" w:hAnsi="Simplified Arabic" w:cs="Simplified Arabic"/>
                <w:color w:val="000000" w:themeColor="text1"/>
              </w:rPr>
              <w:t xml:space="preserve"> </w:t>
            </w:r>
          </w:p>
          <w:p w14:paraId="68FC097B" w14:textId="77777777" w:rsidR="005A3F69" w:rsidRPr="001A0EB7" w:rsidRDefault="005A3F69" w:rsidP="005A3F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توفر هيكل تنظيمي على مستوى الجامعة وعلى مستوى كل جهة في الجامعة.</w:t>
            </w:r>
          </w:p>
          <w:p w14:paraId="280495FE" w14:textId="77777777" w:rsidR="005A3F69" w:rsidRPr="001A0EB7" w:rsidRDefault="005A3F69" w:rsidP="005A3F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وجود مركز الاعتماد وضمان الجودة لضمان جودة الأداء في الجامعة</w:t>
            </w:r>
            <w:r w:rsidRPr="001A0EB7">
              <w:rPr>
                <w:rFonts w:ascii="Simplified Arabic" w:hAnsi="Simplified Arabic" w:cs="Simplified Arabic"/>
                <w:color w:val="000000" w:themeColor="text1"/>
              </w:rPr>
              <w:t xml:space="preserve">. </w:t>
            </w:r>
          </w:p>
          <w:p w14:paraId="52FAF0BD" w14:textId="77777777" w:rsidR="005A3F69" w:rsidRPr="001A0EB7" w:rsidRDefault="005A3F69" w:rsidP="005A3F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هناك دور ثقافي وتنوير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 xml:space="preserve">ي للجامعة. </w:t>
            </w:r>
            <w:r w:rsidRPr="001A0EB7">
              <w:rPr>
                <w:rFonts w:ascii="Simplified Arabic" w:hAnsi="Simplified Arabic" w:cs="Simplified Arabic"/>
                <w:color w:val="000000" w:themeColor="text1"/>
              </w:rPr>
              <w:t xml:space="preserve"> </w:t>
            </w:r>
          </w:p>
          <w:p w14:paraId="7FF256BA" w14:textId="77777777" w:rsidR="005A3F69" w:rsidRPr="001A0EB7" w:rsidRDefault="005A3F69" w:rsidP="005A3F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المشاركة الواسعة في أعمال اللجان الوطنية للمؤسسات والوزارات في المجالات المتعددة.</w:t>
            </w:r>
          </w:p>
          <w:p w14:paraId="0EF61622" w14:textId="77777777" w:rsidR="005A3F69" w:rsidRPr="001A0EB7" w:rsidRDefault="005A3F69" w:rsidP="005A3F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>تشجع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الجامعة على خدمة المجتمع من قبل أعضاء الهيئة التدريسية والإدارية والطلبة</w:t>
            </w:r>
            <w:r w:rsidRPr="001A0EB7">
              <w:rPr>
                <w:rFonts w:ascii="Simplified Arabic" w:hAnsi="Simplified Arabic" w:cs="Simplified Arabic" w:hint="cs"/>
                <w:color w:val="000000" w:themeColor="text1"/>
                <w:rtl/>
              </w:rPr>
              <w:t>.</w:t>
            </w:r>
            <w:r w:rsidRPr="001A0EB7">
              <w:rPr>
                <w:rFonts w:ascii="Simplified Arabic" w:hAnsi="Simplified Arabic" w:cs="Simplified Arabic"/>
                <w:color w:val="000000" w:themeColor="text1"/>
              </w:rPr>
              <w:t xml:space="preserve"> </w:t>
            </w:r>
          </w:p>
          <w:p w14:paraId="11BBD3DF" w14:textId="77777777" w:rsidR="005A3F69" w:rsidRPr="001A0EB7" w:rsidRDefault="005A3F69" w:rsidP="005A3F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>تواصل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المجتمع مع الجامعة</w:t>
            </w:r>
            <w:r w:rsidRPr="001A0EB7">
              <w:rPr>
                <w:rFonts w:ascii="Simplified Arabic" w:hAnsi="Simplified Arabic" w:cs="Simplified Arabic" w:hint="cs"/>
                <w:color w:val="000000" w:themeColor="text1"/>
                <w:rtl/>
              </w:rPr>
              <w:t>.</w:t>
            </w:r>
            <w:r w:rsidRPr="001A0EB7">
              <w:rPr>
                <w:rFonts w:ascii="Simplified Arabic" w:hAnsi="Simplified Arabic" w:cs="Simplified Arabic"/>
                <w:color w:val="000000" w:themeColor="text1"/>
              </w:rPr>
              <w:t xml:space="preserve"> </w:t>
            </w:r>
          </w:p>
          <w:p w14:paraId="6DBBCA5B" w14:textId="77777777" w:rsidR="005A3F69" w:rsidRPr="001A0EB7" w:rsidRDefault="005A3F69" w:rsidP="005A3F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أعضاء هيئة تدريس من ذوي الاسهامات المجتمعية الفاعلة والمؤثرة</w:t>
            </w:r>
            <w:r w:rsidRPr="001A0EB7">
              <w:rPr>
                <w:rFonts w:ascii="Simplified Arabic" w:hAnsi="Simplified Arabic" w:cs="Simplified Arabic" w:hint="cs"/>
                <w:color w:val="000000" w:themeColor="text1"/>
                <w:rtl/>
              </w:rPr>
              <w:t>.</w:t>
            </w:r>
          </w:p>
          <w:p w14:paraId="584EF5AD" w14:textId="77777777" w:rsidR="005A3F69" w:rsidRPr="001A0EB7" w:rsidRDefault="005A3F69" w:rsidP="005A3F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سمعة الجامعة، ومكانتها المحلية، والعربية، و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>العالمية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.</w:t>
            </w:r>
          </w:p>
          <w:p w14:paraId="6833C7FC" w14:textId="77777777" w:rsidR="005A3F69" w:rsidRPr="001A0EB7" w:rsidRDefault="005A3F69" w:rsidP="005A3F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>توفر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الطاقة البديلة. </w:t>
            </w:r>
          </w:p>
          <w:p w14:paraId="258BFC18" w14:textId="77777777" w:rsidR="005A3F69" w:rsidRPr="001A0EB7" w:rsidRDefault="005A3F69" w:rsidP="005A3F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وجود خطة تدريب للموظفين الإداريين.</w:t>
            </w:r>
          </w:p>
          <w:p w14:paraId="0652EDA1" w14:textId="77777777" w:rsidR="005A3F69" w:rsidRPr="001A0EB7" w:rsidRDefault="005A3F69" w:rsidP="005A3F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وجود موظفين أكفياء.</w:t>
            </w:r>
          </w:p>
          <w:p w14:paraId="3672E2DA" w14:textId="77777777" w:rsidR="005A3F69" w:rsidRPr="001A0EB7" w:rsidRDefault="005A3F69" w:rsidP="005A3F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>إشراك الموظفين في العديد من اللجان.</w:t>
            </w:r>
          </w:p>
          <w:p w14:paraId="707582DC" w14:textId="77777777" w:rsidR="005A3F69" w:rsidRPr="001A0EB7" w:rsidRDefault="005A3F69" w:rsidP="005A3F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>وجود نشاطات متعددة للطلبة في عمادة شؤون الطلبة.</w:t>
            </w:r>
          </w:p>
          <w:p w14:paraId="672A1E91" w14:textId="77777777" w:rsidR="005A3F69" w:rsidRPr="001A0EB7" w:rsidRDefault="005A3F69" w:rsidP="005A3F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 xml:space="preserve">توفر </w:t>
            </w:r>
            <w:r w:rsidRPr="001A0EB7">
              <w:rPr>
                <w:rFonts w:ascii="Simplified Arabic" w:hAnsi="Simplified Arabic" w:cs="Simplified Arabic" w:hint="cs"/>
                <w:color w:val="000000" w:themeColor="text1"/>
                <w:rtl/>
                <w:lang w:bidi="ar-JO"/>
              </w:rPr>
              <w:t>جهات متخصصة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 xml:space="preserve"> للإرشاد النفسي </w:t>
            </w:r>
            <w:r w:rsidRPr="001A0EB7">
              <w:rPr>
                <w:rFonts w:ascii="Simplified Arabic" w:hAnsi="Simplified Arabic" w:cs="Simplified Arabic" w:hint="cs"/>
                <w:color w:val="000000" w:themeColor="text1"/>
                <w:rtl/>
                <w:lang w:bidi="ar-JO"/>
              </w:rPr>
              <w:t>والمهني والوظيفي و</w:t>
            </w:r>
            <w:r w:rsidRPr="001A0EB7">
              <w:rPr>
                <w:rFonts w:ascii="Simplified Arabic" w:hAnsi="Simplified Arabic" w:cs="Simplified Arabic" w:hint="eastAsia"/>
                <w:color w:val="000000" w:themeColor="text1"/>
                <w:rtl/>
                <w:lang w:bidi="ar-JO"/>
              </w:rPr>
              <w:t>متابعة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 xml:space="preserve"> </w:t>
            </w:r>
            <w:r w:rsidRPr="001A0EB7">
              <w:rPr>
                <w:rFonts w:ascii="Simplified Arabic" w:hAnsi="Simplified Arabic" w:cs="Simplified Arabic" w:hint="eastAsia"/>
                <w:color w:val="000000" w:themeColor="text1"/>
                <w:rtl/>
                <w:lang w:bidi="ar-JO"/>
              </w:rPr>
              <w:t>ذوي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 xml:space="preserve"> </w:t>
            </w:r>
            <w:r w:rsidRPr="001A0EB7">
              <w:rPr>
                <w:rFonts w:ascii="Simplified Arabic" w:hAnsi="Simplified Arabic" w:cs="Simplified Arabic" w:hint="eastAsia"/>
                <w:color w:val="000000" w:themeColor="text1"/>
                <w:rtl/>
                <w:lang w:bidi="ar-JO"/>
              </w:rPr>
              <w:t>الإعاقة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>.</w:t>
            </w:r>
          </w:p>
        </w:tc>
      </w:tr>
    </w:tbl>
    <w:p w14:paraId="2886F677" w14:textId="5E4E828D" w:rsidR="005A3F69" w:rsidRDefault="005A3F69"/>
    <w:p w14:paraId="04F33FB5" w14:textId="77777777" w:rsidR="005A3F69" w:rsidRDefault="005A3F69">
      <w:r>
        <w:br w:type="page"/>
      </w:r>
    </w:p>
    <w:p w14:paraId="5090CE7D" w14:textId="77777777" w:rsidR="005A3F69" w:rsidRDefault="005A3F69"/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4"/>
        <w:gridCol w:w="8020"/>
      </w:tblGrid>
      <w:tr w:rsidR="005A3F69" w:rsidRPr="001A0EB7" w14:paraId="429E97BD" w14:textId="77777777" w:rsidTr="009010AF">
        <w:trPr>
          <w:tblHeader/>
          <w:jc w:val="right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14:paraId="0E90ACC2" w14:textId="01416857" w:rsidR="005A3F69" w:rsidRPr="001A0EB7" w:rsidRDefault="005A3F69" w:rsidP="005A3F6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  <w:lang w:bidi="ar-JO"/>
              </w:rPr>
              <w:t>عوامل البيئة الخارجية</w:t>
            </w:r>
          </w:p>
        </w:tc>
      </w:tr>
      <w:tr w:rsidR="005A3F69" w:rsidRPr="001A0EB7" w14:paraId="659F7891" w14:textId="77777777" w:rsidTr="009010AF">
        <w:trPr>
          <w:tblHeader/>
          <w:jc w:val="right"/>
        </w:trPr>
        <w:tc>
          <w:tcPr>
            <w:tcW w:w="2445" w:type="pct"/>
            <w:shd w:val="clear" w:color="auto" w:fill="FF0000"/>
          </w:tcPr>
          <w:p w14:paraId="51DB90F4" w14:textId="79FE400C" w:rsidR="005A3F69" w:rsidRPr="005A3F69" w:rsidRDefault="005A3F69" w:rsidP="005A3F6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5A3F69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سلبي</w:t>
            </w:r>
          </w:p>
        </w:tc>
        <w:tc>
          <w:tcPr>
            <w:tcW w:w="2555" w:type="pct"/>
            <w:shd w:val="clear" w:color="auto" w:fill="C5E0B3" w:themeFill="accent6" w:themeFillTint="66"/>
          </w:tcPr>
          <w:p w14:paraId="6F54B7B4" w14:textId="29EC0944" w:rsidR="005A3F69" w:rsidRPr="005A3F69" w:rsidRDefault="005A3F69" w:rsidP="005A3F6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5A3F69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إيجابي</w:t>
            </w:r>
          </w:p>
        </w:tc>
      </w:tr>
      <w:tr w:rsidR="005A3F69" w:rsidRPr="001A0EB7" w14:paraId="26F08AF2" w14:textId="77777777" w:rsidTr="009010AF">
        <w:trPr>
          <w:tblHeader/>
          <w:jc w:val="right"/>
        </w:trPr>
        <w:tc>
          <w:tcPr>
            <w:tcW w:w="2445" w:type="pct"/>
            <w:shd w:val="clear" w:color="auto" w:fill="FF0000"/>
          </w:tcPr>
          <w:p w14:paraId="21484516" w14:textId="77777777" w:rsidR="005A3F69" w:rsidRPr="005A3F69" w:rsidRDefault="005A3F69" w:rsidP="00BE620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 w:rsidRPr="005A3F69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التحديات</w:t>
            </w:r>
          </w:p>
        </w:tc>
        <w:tc>
          <w:tcPr>
            <w:tcW w:w="2555" w:type="pct"/>
            <w:shd w:val="clear" w:color="auto" w:fill="C5E0B3" w:themeFill="accent6" w:themeFillTint="66"/>
          </w:tcPr>
          <w:p w14:paraId="6C8F27EB" w14:textId="77777777" w:rsidR="005A3F69" w:rsidRPr="005A3F69" w:rsidRDefault="005A3F69" w:rsidP="00BE620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 w:rsidRPr="005A3F69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الفرص</w:t>
            </w:r>
          </w:p>
        </w:tc>
      </w:tr>
      <w:tr w:rsidR="005A3F69" w:rsidRPr="001A0EB7" w14:paraId="3CDA933F" w14:textId="77777777" w:rsidTr="005A3F69">
        <w:trPr>
          <w:jc w:val="right"/>
        </w:trPr>
        <w:tc>
          <w:tcPr>
            <w:tcW w:w="2445" w:type="pct"/>
          </w:tcPr>
          <w:p w14:paraId="750F3D47" w14:textId="77777777" w:rsidR="005A3F69" w:rsidRPr="001A0EB7" w:rsidRDefault="005A3F69" w:rsidP="005A3F69">
            <w:pPr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color w:val="000000" w:themeColor="text1"/>
                <w:lang w:bidi="ar-JO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ازدياد المنافسة مع الجامعات المحلية و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>العربية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والعالمية على استقطاب الأساتذة المتميزين. </w:t>
            </w:r>
          </w:p>
          <w:p w14:paraId="64AEC50D" w14:textId="77777777" w:rsidR="005A3F69" w:rsidRPr="001A0EB7" w:rsidRDefault="005A3F69" w:rsidP="005A3F69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عدم الاستقرار السياسي في دول الجوار.</w:t>
            </w:r>
          </w:p>
          <w:p w14:paraId="1FCA7218" w14:textId="77777777" w:rsidR="005A3F69" w:rsidRPr="001A0EB7" w:rsidRDefault="005A3F69" w:rsidP="005A3F69">
            <w:pPr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color w:val="000000" w:themeColor="text1"/>
                <w:lang w:bidi="ar-JO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تدني مستوى امتلاك بعض الطلبة المقبولين للمهارات الأساسية.</w:t>
            </w:r>
            <w:r w:rsidRPr="001A0EB7">
              <w:rPr>
                <w:rFonts w:ascii="Simplified Arabic" w:hAnsi="Simplified Arabic" w:cs="Simplified Arabic"/>
                <w:color w:val="000000" w:themeColor="text1"/>
              </w:rPr>
              <w:t xml:space="preserve"> </w:t>
            </w:r>
          </w:p>
          <w:p w14:paraId="3487CB8D" w14:textId="77777777" w:rsidR="005A3F69" w:rsidRPr="001A0EB7" w:rsidRDefault="005A3F69" w:rsidP="005A3F69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  <w:lang w:bidi="ar-JO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اقتصار نظام القبول الموحد على المعدل أساساً وحيداً لقبول الطلبة في التخصصات المختلفة.</w:t>
            </w:r>
            <w:r w:rsidRPr="001A0EB7">
              <w:rPr>
                <w:rFonts w:ascii="Simplified Arabic" w:hAnsi="Simplified Arabic" w:cs="Simplified Arabic"/>
                <w:color w:val="000000" w:themeColor="text1"/>
              </w:rPr>
              <w:t xml:space="preserve"> </w:t>
            </w:r>
          </w:p>
          <w:p w14:paraId="5898A8FA" w14:textId="77777777" w:rsidR="005A3F69" w:rsidRPr="001A0EB7" w:rsidRDefault="005A3F69" w:rsidP="005A3F69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عدم كفاية مصادر التعلم الإلكتروني باللغة العربية.</w:t>
            </w:r>
            <w:r w:rsidRPr="001A0EB7">
              <w:rPr>
                <w:rFonts w:ascii="Simplified Arabic" w:hAnsi="Simplified Arabic" w:cs="Simplified Arabic"/>
                <w:color w:val="000000" w:themeColor="text1"/>
              </w:rPr>
              <w:t xml:space="preserve"> </w:t>
            </w:r>
          </w:p>
          <w:p w14:paraId="739766F8" w14:textId="77777777" w:rsidR="005A3F69" w:rsidRPr="001A0EB7" w:rsidRDefault="005A3F69" w:rsidP="005A3F69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وجود العديد من التخصصات المشبعة والراكدة في سوق العمل.</w:t>
            </w:r>
            <w:r w:rsidRPr="001A0EB7">
              <w:rPr>
                <w:rFonts w:ascii="Simplified Arabic" w:hAnsi="Simplified Arabic" w:cs="Simplified Arabic"/>
                <w:color w:val="000000" w:themeColor="text1"/>
              </w:rPr>
              <w:t xml:space="preserve"> </w:t>
            </w:r>
          </w:p>
          <w:p w14:paraId="1256245E" w14:textId="77777777" w:rsidR="005A3F69" w:rsidRPr="001A0EB7" w:rsidRDefault="005A3F69" w:rsidP="005A3F69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عدم تلائم بعض التخصصات المتوفرة في الجامعة مع الفرص الاستثمارية وسوق العمل.</w:t>
            </w:r>
            <w:r w:rsidRPr="001A0EB7">
              <w:rPr>
                <w:rFonts w:ascii="Simplified Arabic" w:hAnsi="Simplified Arabic" w:cs="Simplified Arabic"/>
                <w:color w:val="000000" w:themeColor="text1"/>
              </w:rPr>
              <w:t xml:space="preserve"> </w:t>
            </w:r>
          </w:p>
          <w:p w14:paraId="0DBDEFC3" w14:textId="77777777" w:rsidR="005A3F69" w:rsidRPr="001A0EB7" w:rsidRDefault="005A3F69" w:rsidP="005A3F69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توفر جامعات منافسة برسوم دراسية أقل.</w:t>
            </w:r>
          </w:p>
          <w:p w14:paraId="4AA3B580" w14:textId="77777777" w:rsidR="005A3F69" w:rsidRPr="001A0EB7" w:rsidRDefault="005A3F69" w:rsidP="005A3F69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ضعف الإنفاق على البحث العلمي على المستوى الوطني.</w:t>
            </w:r>
          </w:p>
          <w:p w14:paraId="0576C90B" w14:textId="77777777" w:rsidR="005A3F69" w:rsidRPr="001A0EB7" w:rsidRDefault="005A3F69" w:rsidP="005A3F69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قلة عدد المجلات التي تنشر باللغة العربية والمعتمدة من جهات التصنيف العالمي.</w:t>
            </w:r>
          </w:p>
          <w:p w14:paraId="390B60CC" w14:textId="77777777" w:rsidR="005A3F69" w:rsidRPr="001A0EB7" w:rsidRDefault="005A3F69" w:rsidP="005A3F69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تباطؤ النمو الاقتصادي في العديد من القطاعات مما يؤثر سلباً على توجه المؤسسات المتعددة لتقديم مساعدات وحلول تمويلية.</w:t>
            </w:r>
          </w:p>
          <w:p w14:paraId="048D35A0" w14:textId="77777777" w:rsidR="005A3F69" w:rsidRPr="001A0EB7" w:rsidRDefault="005A3F69" w:rsidP="005A3F69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عدم ربط الدعم المالي الحكومي للجامعات بكفاءة الأداء المؤسسي.</w:t>
            </w:r>
            <w:r w:rsidRPr="001A0EB7">
              <w:rPr>
                <w:rFonts w:ascii="Simplified Arabic" w:hAnsi="Simplified Arabic" w:cs="Simplified Arabic"/>
                <w:color w:val="000000" w:themeColor="text1"/>
              </w:rPr>
              <w:t xml:space="preserve"> </w:t>
            </w:r>
          </w:p>
          <w:p w14:paraId="384EE17D" w14:textId="77777777" w:rsidR="005A3F69" w:rsidRPr="001A0EB7" w:rsidRDefault="005A3F69" w:rsidP="005A3F69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وجود مقاومة مجتمعية لمبادرات ومقترحات رفع الرسوم الجامعية.</w:t>
            </w:r>
            <w:r w:rsidRPr="001A0EB7">
              <w:rPr>
                <w:rFonts w:ascii="Simplified Arabic" w:hAnsi="Simplified Arabic" w:cs="Simplified Arabic"/>
                <w:color w:val="000000" w:themeColor="text1"/>
              </w:rPr>
              <w:t xml:space="preserve"> </w:t>
            </w:r>
          </w:p>
          <w:p w14:paraId="452D5240" w14:textId="77777777" w:rsidR="005A3F69" w:rsidRPr="001A0EB7" w:rsidRDefault="005A3F69" w:rsidP="005A3F69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 xml:space="preserve">ضعف الالتزام بأسس ومنهجيات الإدارة المؤسسية. </w:t>
            </w:r>
          </w:p>
          <w:p w14:paraId="76B932EB" w14:textId="77777777" w:rsidR="005A3F69" w:rsidRPr="001A0EB7" w:rsidRDefault="005A3F69" w:rsidP="005A3F69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ظهور أوبئة عالمية تجبر الجامعات على الاعتماد بشكل كامل على تقنيات التعلم عن بعد مما يؤثر على جودة ونوعية التعليم المقدم للطلبة.</w:t>
            </w:r>
            <w:r w:rsidRPr="001A0EB7">
              <w:rPr>
                <w:rFonts w:ascii="Simplified Arabic" w:hAnsi="Simplified Arabic" w:cs="Simplified Arabic"/>
                <w:color w:val="000000" w:themeColor="text1"/>
              </w:rPr>
              <w:t xml:space="preserve"> </w:t>
            </w:r>
          </w:p>
          <w:p w14:paraId="39E36120" w14:textId="77777777" w:rsidR="005A3F69" w:rsidRPr="001A0EB7" w:rsidRDefault="005A3F69" w:rsidP="005A3F69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عدم فاعلية التنسيق بين المؤسسات المعنية والجامعة فيما يتعلق بالتنمية المجتمعية والتنمية المستدامة</w:t>
            </w:r>
            <w:r w:rsidRPr="001A0EB7">
              <w:rPr>
                <w:rFonts w:ascii="Simplified Arabic" w:hAnsi="Simplified Arabic" w:cs="Simplified Arabic"/>
                <w:color w:val="000000" w:themeColor="text1"/>
              </w:rPr>
              <w:t xml:space="preserve"> 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.</w:t>
            </w:r>
            <w:r w:rsidRPr="001A0EB7">
              <w:rPr>
                <w:rFonts w:ascii="Simplified Arabic" w:hAnsi="Simplified Arabic" w:cs="Simplified Arabic"/>
                <w:color w:val="000000" w:themeColor="text1"/>
              </w:rPr>
              <w:t xml:space="preserve"> </w:t>
            </w:r>
          </w:p>
          <w:p w14:paraId="6311D6EC" w14:textId="77777777" w:rsidR="005A3F69" w:rsidRPr="001A0EB7" w:rsidRDefault="005A3F69" w:rsidP="005A3F69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  <w:lang w:bidi="ar-JO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lastRenderedPageBreak/>
              <w:t>تزايد القيود التشريعية المفروضة على الجامعة من الجهات ذات العلاقة والتي تحد من استقلاليتها فيما يتعلق بالبرامج المشتركة مع جهات دولية.</w:t>
            </w:r>
            <w:r w:rsidRPr="001A0EB7">
              <w:rPr>
                <w:rFonts w:ascii="Simplified Arabic" w:hAnsi="Simplified Arabic" w:cs="Simplified Arabic"/>
                <w:color w:val="000000" w:themeColor="text1"/>
                <w:lang w:bidi="ar-JO"/>
              </w:rPr>
              <w:t xml:space="preserve"> </w:t>
            </w:r>
          </w:p>
          <w:p w14:paraId="3E6F14D2" w14:textId="77777777" w:rsidR="005A3F69" w:rsidRPr="001A0EB7" w:rsidRDefault="005A3F69" w:rsidP="005A3F69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  <w:lang w:bidi="ar-JO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>عدم السماح بالتعيين من خلال الاستقطاب.</w:t>
            </w:r>
          </w:p>
        </w:tc>
        <w:tc>
          <w:tcPr>
            <w:tcW w:w="2555" w:type="pct"/>
          </w:tcPr>
          <w:p w14:paraId="467E8425" w14:textId="77777777" w:rsidR="005A3F69" w:rsidRPr="001A0EB7" w:rsidRDefault="005A3F69" w:rsidP="005A3F69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lastRenderedPageBreak/>
              <w:t xml:space="preserve">الاستقرار السياسي والأمني في الأردن.  </w:t>
            </w:r>
          </w:p>
          <w:p w14:paraId="7EA060B2" w14:textId="77777777" w:rsidR="005A3F69" w:rsidRPr="001A0EB7" w:rsidRDefault="005A3F69" w:rsidP="005A3F69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تنامي الطلب على التعليم نظراً لزيادة نمو السكان في الأردن والمنطقة وتوجههم نحو التعليم الجامعي.</w:t>
            </w:r>
            <w:r w:rsidRPr="001A0EB7">
              <w:rPr>
                <w:rFonts w:ascii="Simplified Arabic" w:hAnsi="Simplified Arabic" w:cs="Simplified Arabic"/>
                <w:color w:val="000000" w:themeColor="text1"/>
              </w:rPr>
              <w:t xml:space="preserve"> </w:t>
            </w:r>
          </w:p>
          <w:p w14:paraId="69AA8406" w14:textId="77777777" w:rsidR="005A3F69" w:rsidRPr="001A0EB7" w:rsidRDefault="005A3F69" w:rsidP="005A3F69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تنامي الطلب في سوق العمل على الطلبة ذوي المهارات الملائمة في القطاعات المختلفة.</w:t>
            </w:r>
          </w:p>
          <w:p w14:paraId="4D97C1A8" w14:textId="77777777" w:rsidR="005A3F69" w:rsidRPr="001A0EB7" w:rsidRDefault="005A3F69" w:rsidP="005A3F69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تنامي الطلب المحلي والإقليمي والعالمي على العديد من التخصصات، مما يوفر فرص لإنشاء شراكات وبرامج مشتركة.</w:t>
            </w:r>
            <w:r w:rsidRPr="001A0EB7">
              <w:rPr>
                <w:rFonts w:ascii="Simplified Arabic" w:hAnsi="Simplified Arabic" w:cs="Simplified Arabic"/>
                <w:color w:val="000000" w:themeColor="text1"/>
              </w:rPr>
              <w:t xml:space="preserve"> </w:t>
            </w:r>
          </w:p>
          <w:p w14:paraId="51ED1DF3" w14:textId="77777777" w:rsidR="005A3F69" w:rsidRPr="001A0EB7" w:rsidRDefault="005A3F69" w:rsidP="005A3F69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رغبة الطلبة العرب والأجانب بالدراسة في الجامعات الأردنية.</w:t>
            </w:r>
          </w:p>
          <w:p w14:paraId="10A2DDE7" w14:textId="77777777" w:rsidR="005A3F69" w:rsidRPr="001A0EB7" w:rsidRDefault="005A3F69" w:rsidP="005A3F69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توافر أعداد متزايدة من الطلبة المتميزين إقليمياً ودولياً الراغبين في استكمال الدراسات الجامعية.</w:t>
            </w:r>
            <w:r w:rsidRPr="001A0EB7">
              <w:rPr>
                <w:rFonts w:ascii="Simplified Arabic" w:hAnsi="Simplified Arabic" w:cs="Simplified Arabic"/>
                <w:color w:val="000000" w:themeColor="text1"/>
              </w:rPr>
              <w:t xml:space="preserve"> </w:t>
            </w:r>
          </w:p>
          <w:p w14:paraId="5327AC9A" w14:textId="77777777" w:rsidR="005A3F69" w:rsidRPr="001A0EB7" w:rsidRDefault="005A3F69" w:rsidP="005A3F69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وجود مؤسسات محلية ودولية داعمة لعمليتي التعلم والتعليم والبحث العلمي مالياً ولوجستياً</w:t>
            </w:r>
            <w:r w:rsidRPr="001A0EB7">
              <w:rPr>
                <w:rFonts w:ascii="Simplified Arabic" w:hAnsi="Simplified Arabic" w:cs="Simplified Arabic" w:hint="cs"/>
                <w:color w:val="000000" w:themeColor="text1"/>
                <w:rtl/>
              </w:rPr>
              <w:t xml:space="preserve"> وعلى استعداد 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لتقديم المنح والمساعدات الهادفة إلى دعم البرامج التعليمية</w:t>
            </w:r>
            <w:r w:rsidRPr="001A0EB7">
              <w:rPr>
                <w:rFonts w:ascii="Simplified Arabic" w:hAnsi="Simplified Arabic" w:cs="Simplified Arabic" w:hint="cs"/>
                <w:color w:val="000000" w:themeColor="text1"/>
                <w:rtl/>
              </w:rPr>
              <w:t xml:space="preserve"> والبحثية و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مشاريع التنمية المجتمعية</w:t>
            </w:r>
            <w:r w:rsidRPr="001A0EB7">
              <w:rPr>
                <w:rFonts w:ascii="Simplified Arabic" w:hAnsi="Simplified Arabic" w:cs="Simplified Arabic" w:hint="cs"/>
                <w:color w:val="000000" w:themeColor="text1"/>
                <w:rtl/>
              </w:rPr>
              <w:t xml:space="preserve"> ودعم ذوي الإعاقة</w:t>
            </w:r>
            <w:r w:rsidRPr="001A0EB7">
              <w:rPr>
                <w:rFonts w:ascii="Simplified Arabic" w:hAnsi="Simplified Arabic" w:cs="Simplified Arabic"/>
                <w:color w:val="000000" w:themeColor="text1"/>
              </w:rPr>
              <w:t xml:space="preserve"> </w:t>
            </w:r>
          </w:p>
          <w:p w14:paraId="341566F0" w14:textId="77777777" w:rsidR="005A3F69" w:rsidRPr="001A0EB7" w:rsidRDefault="005A3F69" w:rsidP="005A3F69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وجود قطاع خاص على استعداد للتعاون في تنفيذ التطبيق العملي وتوفير تعليم متخصص.</w:t>
            </w:r>
            <w:r w:rsidRPr="001A0EB7">
              <w:rPr>
                <w:rFonts w:ascii="Simplified Arabic" w:hAnsi="Simplified Arabic" w:cs="Simplified Arabic"/>
                <w:color w:val="000000" w:themeColor="text1"/>
              </w:rPr>
              <w:t xml:space="preserve"> </w:t>
            </w:r>
          </w:p>
          <w:p w14:paraId="341ADA9B" w14:textId="77777777" w:rsidR="005A3F69" w:rsidRPr="001A0EB7" w:rsidRDefault="005A3F69" w:rsidP="005A3F69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وجود فرص للتعاون مع جامعات ومؤسسات عالمية مرموقة بهدف بناء القدرات في مجال التعلم والتعليم والبحث العلمي.</w:t>
            </w:r>
          </w:p>
          <w:p w14:paraId="054148D9" w14:textId="77777777" w:rsidR="005A3F69" w:rsidRPr="001A0EB7" w:rsidRDefault="005A3F69" w:rsidP="005A3F69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توافر فرص متنوعة لتدريب الطلبة مع العديد من المؤسسات المحلية والدولية.</w:t>
            </w:r>
            <w:r w:rsidRPr="001A0EB7">
              <w:rPr>
                <w:rFonts w:ascii="Simplified Arabic" w:hAnsi="Simplified Arabic" w:cs="Simplified Arabic"/>
                <w:color w:val="000000" w:themeColor="text1"/>
              </w:rPr>
              <w:t xml:space="preserve"> </w:t>
            </w:r>
          </w:p>
          <w:p w14:paraId="34946CD2" w14:textId="77777777" w:rsidR="005A3F69" w:rsidRPr="001A0EB7" w:rsidRDefault="005A3F69" w:rsidP="005A3F69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توافر العديد من </w:t>
            </w:r>
            <w:r w:rsidRPr="001A0EB7">
              <w:rPr>
                <w:rFonts w:ascii="Simplified Arabic" w:hAnsi="Simplified Arabic" w:cs="Simplified Arabic" w:hint="cs"/>
                <w:color w:val="000000" w:themeColor="text1"/>
                <w:rtl/>
              </w:rPr>
              <w:t>التكنولوجية و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الحلول التقنية والممارسات العالمية لتطوير الأداء المؤسسي والبيئة الجامعية.</w:t>
            </w:r>
            <w:r w:rsidRPr="001A0EB7">
              <w:rPr>
                <w:rFonts w:ascii="Simplified Arabic" w:hAnsi="Simplified Arabic" w:cs="Simplified Arabic"/>
                <w:color w:val="000000" w:themeColor="text1"/>
              </w:rPr>
              <w:t xml:space="preserve"> </w:t>
            </w:r>
          </w:p>
          <w:p w14:paraId="3D1F92C6" w14:textId="77777777" w:rsidR="005A3F69" w:rsidRPr="001A0EB7" w:rsidRDefault="005A3F69" w:rsidP="005A3F69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توفر الدعم الحكومي لعمليات التحول الإلكتروني وخاصة لقطاع التعليم. </w:t>
            </w:r>
          </w:p>
          <w:p w14:paraId="7F4E91A3" w14:textId="77777777" w:rsidR="005A3F69" w:rsidRPr="001A0EB7" w:rsidRDefault="005A3F69" w:rsidP="005A3F69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التوسع في استحداث برامج جديدة مواكبة للمستجدات التكنولوجية الحديثة. </w:t>
            </w:r>
          </w:p>
          <w:p w14:paraId="04362702" w14:textId="77777777" w:rsidR="005A3F69" w:rsidRPr="001A0EB7" w:rsidRDefault="005A3F69" w:rsidP="005A3F69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  <w:lang w:bidi="ar-JO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lastRenderedPageBreak/>
              <w:t>وجود تصنيف</w:t>
            </w:r>
            <w:r w:rsidRPr="001A0EB7">
              <w:rPr>
                <w:rFonts w:ascii="Simplified Arabic" w:hAnsi="Simplified Arabic" w:cs="Simplified Arabic" w:hint="cs"/>
                <w:color w:val="000000" w:themeColor="text1"/>
                <w:rtl/>
              </w:rPr>
              <w:t>ات عالمية للجامعات و التوجه المتزايد نحو الاعتمادات الدولية.</w:t>
            </w: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</w:t>
            </w:r>
          </w:p>
          <w:p w14:paraId="2C8336E5" w14:textId="77777777" w:rsidR="005A3F69" w:rsidRPr="001A0EB7" w:rsidRDefault="005A3F69" w:rsidP="005A3F69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color w:val="000000" w:themeColor="text1"/>
                <w:lang w:bidi="ar-JO"/>
              </w:rPr>
            </w:pPr>
            <w:r w:rsidRPr="001A0EB7">
              <w:rPr>
                <w:rFonts w:ascii="Simplified Arabic" w:hAnsi="Simplified Arabic" w:cs="Simplified Arabic"/>
                <w:color w:val="000000" w:themeColor="text1"/>
                <w:rtl/>
              </w:rPr>
              <w:t>وجود عدد كبير من خريجي الجامعة من ذوي النفوذ والتأثير في المجتمع المحلي.</w:t>
            </w:r>
            <w:r w:rsidRPr="001A0EB7">
              <w:rPr>
                <w:rFonts w:ascii="Simplified Arabic" w:hAnsi="Simplified Arabic" w:cs="Simplified Arabic"/>
                <w:color w:val="000000" w:themeColor="text1"/>
              </w:rPr>
              <w:t xml:space="preserve"> </w:t>
            </w:r>
          </w:p>
          <w:p w14:paraId="40DDA763" w14:textId="77777777" w:rsidR="005A3F69" w:rsidRPr="001A0EB7" w:rsidRDefault="005A3F69" w:rsidP="00BE6203">
            <w:pPr>
              <w:pStyle w:val="ListParagraph"/>
              <w:bidi/>
              <w:rPr>
                <w:rFonts w:ascii="Simplified Arabic" w:hAnsi="Simplified Arabic" w:cs="Simplified Arabic"/>
                <w:color w:val="000000" w:themeColor="text1"/>
                <w:lang w:bidi="ar-JO"/>
              </w:rPr>
            </w:pPr>
          </w:p>
        </w:tc>
      </w:tr>
    </w:tbl>
    <w:p w14:paraId="284FBDB7" w14:textId="77777777" w:rsidR="005A3F69" w:rsidRPr="001A0EB7" w:rsidRDefault="005A3F69" w:rsidP="005A3F69">
      <w:pPr>
        <w:bidi/>
        <w:jc w:val="both"/>
        <w:rPr>
          <w:rFonts w:ascii="Simplified Arabic" w:hAnsi="Simplified Arabic" w:cs="Simplified Arabic"/>
          <w:color w:val="000000" w:themeColor="text1"/>
          <w:lang w:bidi="ar-JO"/>
        </w:rPr>
      </w:pPr>
    </w:p>
    <w:p w14:paraId="162DE98E" w14:textId="7D4BF46F" w:rsidR="005A3F69" w:rsidRPr="001A0EB7" w:rsidRDefault="005A3F69" w:rsidP="005A3F69">
      <w:pPr>
        <w:rPr>
          <w:rFonts w:ascii="Simplified Arabic" w:hAnsi="Simplified Arabic" w:cs="Simplified Arabic"/>
          <w:color w:val="000000" w:themeColor="text1"/>
          <w:rtl/>
          <w:lang w:bidi="ar-JO"/>
        </w:rPr>
      </w:pPr>
    </w:p>
    <w:sectPr w:rsidR="005A3F69" w:rsidRPr="001A0EB7" w:rsidSect="002348AF">
      <w:headerReference w:type="default" r:id="rId8"/>
      <w:footerReference w:type="default" r:id="rId9"/>
      <w:pgSz w:w="16838" w:h="11906" w:orient="landscape" w:code="9"/>
      <w:pgMar w:top="1134" w:right="567" w:bottom="1134" w:left="567" w:header="5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8BC53" w14:textId="77777777" w:rsidR="006256CF" w:rsidRDefault="006256CF">
      <w:r>
        <w:separator/>
      </w:r>
    </w:p>
  </w:endnote>
  <w:endnote w:type="continuationSeparator" w:id="0">
    <w:p w14:paraId="5F3A4787" w14:textId="77777777" w:rsidR="006256CF" w:rsidRDefault="0062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4634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84428BE" w14:textId="1E8CF394" w:rsidR="005A3F69" w:rsidRDefault="005A3F69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7284E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7284E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4E05CDC" w14:textId="77777777" w:rsidR="004D20E5" w:rsidRPr="00F16BEF" w:rsidRDefault="004D20E5" w:rsidP="00F16BEF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72B2B" w14:textId="77777777" w:rsidR="006256CF" w:rsidRDefault="006256CF">
      <w:r>
        <w:separator/>
      </w:r>
    </w:p>
  </w:footnote>
  <w:footnote w:type="continuationSeparator" w:id="0">
    <w:p w14:paraId="4CA82D7A" w14:textId="77777777" w:rsidR="006256CF" w:rsidRDefault="00625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Ind w:w="77" w:type="dxa"/>
      <w:tblLook w:val="01E0" w:firstRow="1" w:lastRow="1" w:firstColumn="1" w:lastColumn="1" w:noHBand="0" w:noVBand="0"/>
    </w:tblPr>
    <w:tblGrid>
      <w:gridCol w:w="5807"/>
      <w:gridCol w:w="4010"/>
      <w:gridCol w:w="5810"/>
    </w:tblGrid>
    <w:tr w:rsidR="004D20E5" w:rsidRPr="00C434D7" w14:paraId="411ABEB7" w14:textId="77777777" w:rsidTr="002348AF">
      <w:tc>
        <w:tcPr>
          <w:tcW w:w="5839" w:type="dxa"/>
          <w:vAlign w:val="center"/>
        </w:tcPr>
        <w:p w14:paraId="05F97530" w14:textId="3E45DA65" w:rsidR="004D20E5" w:rsidRPr="005D28FC" w:rsidRDefault="004D20E5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5D28FC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</w:t>
          </w:r>
          <w:r w:rsidR="00DC2FCF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لجامعة ال</w:t>
          </w:r>
          <w:r w:rsidR="00DC2FCF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5D28FC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4025" w:type="dxa"/>
        </w:tcPr>
        <w:p w14:paraId="4E115355" w14:textId="1670AE18" w:rsidR="004D20E5" w:rsidRPr="00C434D7" w:rsidRDefault="004D20E5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490852AF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9" w:type="dxa"/>
          <w:vAlign w:val="center"/>
        </w:tcPr>
        <w:p w14:paraId="09B6B3C2" w14:textId="77777777" w:rsidR="004D20E5" w:rsidRPr="00C434D7" w:rsidRDefault="004D20E5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1356E3" w14:textId="77777777" w:rsidR="004D20E5" w:rsidRPr="00C434D7" w:rsidRDefault="004D20E5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2F9053B" w14:textId="77777777" w:rsidR="004D20E5" w:rsidRPr="00C434D7" w:rsidRDefault="004D20E5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64A55D6" w14:textId="77777777" w:rsidR="004D20E5" w:rsidRPr="00C434D7" w:rsidRDefault="004D20E5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CBF5CB" w14:textId="77777777" w:rsidR="004D20E5" w:rsidRPr="00B60962" w:rsidRDefault="004D20E5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A2305"/>
    <w:multiLevelType w:val="hybridMultilevel"/>
    <w:tmpl w:val="4D2C0E20"/>
    <w:lvl w:ilvl="0" w:tplc="B7F835C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919C5"/>
    <w:multiLevelType w:val="hybridMultilevel"/>
    <w:tmpl w:val="76EEE618"/>
    <w:lvl w:ilvl="0" w:tplc="B7F835C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0C52C5"/>
    <w:multiLevelType w:val="hybridMultilevel"/>
    <w:tmpl w:val="3EBE4E90"/>
    <w:lvl w:ilvl="0" w:tplc="B7F83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91BFC"/>
    <w:multiLevelType w:val="hybridMultilevel"/>
    <w:tmpl w:val="A77EFC14"/>
    <w:lvl w:ilvl="0" w:tplc="B7F83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69"/>
    <w:rsid w:val="00002B2A"/>
    <w:rsid w:val="00012988"/>
    <w:rsid w:val="00014AF6"/>
    <w:rsid w:val="00021E01"/>
    <w:rsid w:val="00022E5F"/>
    <w:rsid w:val="00035711"/>
    <w:rsid w:val="00042A4F"/>
    <w:rsid w:val="0004363A"/>
    <w:rsid w:val="00045220"/>
    <w:rsid w:val="0004675E"/>
    <w:rsid w:val="00053551"/>
    <w:rsid w:val="000552F3"/>
    <w:rsid w:val="000626A2"/>
    <w:rsid w:val="000713E0"/>
    <w:rsid w:val="00077286"/>
    <w:rsid w:val="0007787E"/>
    <w:rsid w:val="000803FC"/>
    <w:rsid w:val="00083364"/>
    <w:rsid w:val="0009615F"/>
    <w:rsid w:val="000964E0"/>
    <w:rsid w:val="00097809"/>
    <w:rsid w:val="000A3BC6"/>
    <w:rsid w:val="000B0CEC"/>
    <w:rsid w:val="000B3B13"/>
    <w:rsid w:val="000B45C8"/>
    <w:rsid w:val="000B716D"/>
    <w:rsid w:val="000C15DE"/>
    <w:rsid w:val="000C219C"/>
    <w:rsid w:val="000C6D63"/>
    <w:rsid w:val="000D2F2B"/>
    <w:rsid w:val="000D4534"/>
    <w:rsid w:val="000D7906"/>
    <w:rsid w:val="000F4AC6"/>
    <w:rsid w:val="001018ED"/>
    <w:rsid w:val="00104AB7"/>
    <w:rsid w:val="0011441A"/>
    <w:rsid w:val="001160DE"/>
    <w:rsid w:val="00120996"/>
    <w:rsid w:val="001272C4"/>
    <w:rsid w:val="0012788E"/>
    <w:rsid w:val="00134C22"/>
    <w:rsid w:val="00141682"/>
    <w:rsid w:val="00153031"/>
    <w:rsid w:val="001543B0"/>
    <w:rsid w:val="00155B8C"/>
    <w:rsid w:val="00161809"/>
    <w:rsid w:val="00161A2A"/>
    <w:rsid w:val="00174ED9"/>
    <w:rsid w:val="0019606E"/>
    <w:rsid w:val="00197ECE"/>
    <w:rsid w:val="001A6002"/>
    <w:rsid w:val="001A6D03"/>
    <w:rsid w:val="001B54E6"/>
    <w:rsid w:val="001B5CF5"/>
    <w:rsid w:val="001B6045"/>
    <w:rsid w:val="001D0AD4"/>
    <w:rsid w:val="001D1DD9"/>
    <w:rsid w:val="001D653B"/>
    <w:rsid w:val="001E72FF"/>
    <w:rsid w:val="001F1696"/>
    <w:rsid w:val="00201F7F"/>
    <w:rsid w:val="002068C8"/>
    <w:rsid w:val="00210E48"/>
    <w:rsid w:val="00211D5B"/>
    <w:rsid w:val="0021325D"/>
    <w:rsid w:val="002146B9"/>
    <w:rsid w:val="00217236"/>
    <w:rsid w:val="002200CA"/>
    <w:rsid w:val="00221487"/>
    <w:rsid w:val="00224314"/>
    <w:rsid w:val="002315A7"/>
    <w:rsid w:val="0023220B"/>
    <w:rsid w:val="002348AF"/>
    <w:rsid w:val="00243DC8"/>
    <w:rsid w:val="002540C8"/>
    <w:rsid w:val="002607DD"/>
    <w:rsid w:val="00272AE9"/>
    <w:rsid w:val="0027645B"/>
    <w:rsid w:val="00277C65"/>
    <w:rsid w:val="002849EC"/>
    <w:rsid w:val="00285925"/>
    <w:rsid w:val="00287BF0"/>
    <w:rsid w:val="002A15F4"/>
    <w:rsid w:val="002A5726"/>
    <w:rsid w:val="002A5790"/>
    <w:rsid w:val="002A5FB7"/>
    <w:rsid w:val="002A63CC"/>
    <w:rsid w:val="002A7B28"/>
    <w:rsid w:val="002B25B1"/>
    <w:rsid w:val="002B448B"/>
    <w:rsid w:val="002B5096"/>
    <w:rsid w:val="002C6016"/>
    <w:rsid w:val="002D3D60"/>
    <w:rsid w:val="002D5A52"/>
    <w:rsid w:val="002E4761"/>
    <w:rsid w:val="002E4BA7"/>
    <w:rsid w:val="002E6D89"/>
    <w:rsid w:val="002F6D85"/>
    <w:rsid w:val="00300110"/>
    <w:rsid w:val="00301BF8"/>
    <w:rsid w:val="0030557F"/>
    <w:rsid w:val="00317608"/>
    <w:rsid w:val="0032484F"/>
    <w:rsid w:val="003301CE"/>
    <w:rsid w:val="00332223"/>
    <w:rsid w:val="00332AD1"/>
    <w:rsid w:val="0034084E"/>
    <w:rsid w:val="00341592"/>
    <w:rsid w:val="003619C1"/>
    <w:rsid w:val="0037189D"/>
    <w:rsid w:val="00372039"/>
    <w:rsid w:val="00373040"/>
    <w:rsid w:val="003738D9"/>
    <w:rsid w:val="0038304A"/>
    <w:rsid w:val="00385115"/>
    <w:rsid w:val="003912C3"/>
    <w:rsid w:val="00397B6A"/>
    <w:rsid w:val="003A182D"/>
    <w:rsid w:val="003A201B"/>
    <w:rsid w:val="003A42B3"/>
    <w:rsid w:val="003B5CC2"/>
    <w:rsid w:val="003C0A3B"/>
    <w:rsid w:val="003D001E"/>
    <w:rsid w:val="003D4BE4"/>
    <w:rsid w:val="003E2E4B"/>
    <w:rsid w:val="003E2E63"/>
    <w:rsid w:val="003E2F2F"/>
    <w:rsid w:val="003E30B8"/>
    <w:rsid w:val="003F5815"/>
    <w:rsid w:val="0040719A"/>
    <w:rsid w:val="00420BC1"/>
    <w:rsid w:val="004222E2"/>
    <w:rsid w:val="00422E78"/>
    <w:rsid w:val="004367BD"/>
    <w:rsid w:val="004540A4"/>
    <w:rsid w:val="00454EE1"/>
    <w:rsid w:val="00473F67"/>
    <w:rsid w:val="00474B7A"/>
    <w:rsid w:val="00474CFD"/>
    <w:rsid w:val="00477209"/>
    <w:rsid w:val="00480890"/>
    <w:rsid w:val="00484A99"/>
    <w:rsid w:val="00485C44"/>
    <w:rsid w:val="00494E71"/>
    <w:rsid w:val="0049545E"/>
    <w:rsid w:val="00496B77"/>
    <w:rsid w:val="004A5E37"/>
    <w:rsid w:val="004A75C5"/>
    <w:rsid w:val="004B0000"/>
    <w:rsid w:val="004B19A3"/>
    <w:rsid w:val="004B274A"/>
    <w:rsid w:val="004B5FBA"/>
    <w:rsid w:val="004D20E5"/>
    <w:rsid w:val="004D3C28"/>
    <w:rsid w:val="00504D9A"/>
    <w:rsid w:val="00506D43"/>
    <w:rsid w:val="00511F18"/>
    <w:rsid w:val="00512642"/>
    <w:rsid w:val="00512976"/>
    <w:rsid w:val="005153BE"/>
    <w:rsid w:val="005171EF"/>
    <w:rsid w:val="00517C7D"/>
    <w:rsid w:val="00521974"/>
    <w:rsid w:val="00525688"/>
    <w:rsid w:val="00525FB2"/>
    <w:rsid w:val="00530CDD"/>
    <w:rsid w:val="005317C7"/>
    <w:rsid w:val="005360F7"/>
    <w:rsid w:val="00546A1A"/>
    <w:rsid w:val="005511FD"/>
    <w:rsid w:val="00552E56"/>
    <w:rsid w:val="00555088"/>
    <w:rsid w:val="00555397"/>
    <w:rsid w:val="00564807"/>
    <w:rsid w:val="005725E2"/>
    <w:rsid w:val="005765BA"/>
    <w:rsid w:val="00581048"/>
    <w:rsid w:val="00581BE6"/>
    <w:rsid w:val="00582244"/>
    <w:rsid w:val="00590761"/>
    <w:rsid w:val="00590B2B"/>
    <w:rsid w:val="00594FCF"/>
    <w:rsid w:val="0059635C"/>
    <w:rsid w:val="005A1080"/>
    <w:rsid w:val="005A3F69"/>
    <w:rsid w:val="005A667C"/>
    <w:rsid w:val="005B1451"/>
    <w:rsid w:val="005B2105"/>
    <w:rsid w:val="005B2431"/>
    <w:rsid w:val="005B78B7"/>
    <w:rsid w:val="005C4A3B"/>
    <w:rsid w:val="005C7EBE"/>
    <w:rsid w:val="005D28FC"/>
    <w:rsid w:val="005D62D7"/>
    <w:rsid w:val="005D7A8E"/>
    <w:rsid w:val="005D7B84"/>
    <w:rsid w:val="005E7B05"/>
    <w:rsid w:val="005F16CC"/>
    <w:rsid w:val="005F3D1F"/>
    <w:rsid w:val="005F5DBC"/>
    <w:rsid w:val="005F6068"/>
    <w:rsid w:val="005F67F8"/>
    <w:rsid w:val="005F6A37"/>
    <w:rsid w:val="0060151F"/>
    <w:rsid w:val="00604448"/>
    <w:rsid w:val="0060518A"/>
    <w:rsid w:val="00606E5C"/>
    <w:rsid w:val="00610EDB"/>
    <w:rsid w:val="00612021"/>
    <w:rsid w:val="00615ADA"/>
    <w:rsid w:val="006228E2"/>
    <w:rsid w:val="00623096"/>
    <w:rsid w:val="006256B2"/>
    <w:rsid w:val="006256CF"/>
    <w:rsid w:val="00634325"/>
    <w:rsid w:val="00634EAA"/>
    <w:rsid w:val="006439F6"/>
    <w:rsid w:val="0065086A"/>
    <w:rsid w:val="00651D95"/>
    <w:rsid w:val="0065442A"/>
    <w:rsid w:val="00661EAD"/>
    <w:rsid w:val="00665582"/>
    <w:rsid w:val="00671F71"/>
    <w:rsid w:val="0067642A"/>
    <w:rsid w:val="00680062"/>
    <w:rsid w:val="00695464"/>
    <w:rsid w:val="006969C5"/>
    <w:rsid w:val="006A09C7"/>
    <w:rsid w:val="006A3192"/>
    <w:rsid w:val="006A7334"/>
    <w:rsid w:val="006B04A3"/>
    <w:rsid w:val="006B0A45"/>
    <w:rsid w:val="006B721C"/>
    <w:rsid w:val="006B7A9D"/>
    <w:rsid w:val="006C6354"/>
    <w:rsid w:val="006D37C7"/>
    <w:rsid w:val="006E0EE8"/>
    <w:rsid w:val="006E2559"/>
    <w:rsid w:val="006F1855"/>
    <w:rsid w:val="0070069C"/>
    <w:rsid w:val="00702DCD"/>
    <w:rsid w:val="00714AAD"/>
    <w:rsid w:val="00715FCB"/>
    <w:rsid w:val="00720F51"/>
    <w:rsid w:val="00724941"/>
    <w:rsid w:val="00730473"/>
    <w:rsid w:val="007412FC"/>
    <w:rsid w:val="007451FE"/>
    <w:rsid w:val="00747397"/>
    <w:rsid w:val="007530C1"/>
    <w:rsid w:val="007609DC"/>
    <w:rsid w:val="00760A90"/>
    <w:rsid w:val="00761296"/>
    <w:rsid w:val="0076346B"/>
    <w:rsid w:val="00770801"/>
    <w:rsid w:val="00776CC9"/>
    <w:rsid w:val="00783BA4"/>
    <w:rsid w:val="007860E3"/>
    <w:rsid w:val="00786472"/>
    <w:rsid w:val="00787589"/>
    <w:rsid w:val="00790BA2"/>
    <w:rsid w:val="00792E1C"/>
    <w:rsid w:val="00793D70"/>
    <w:rsid w:val="0079782B"/>
    <w:rsid w:val="007B1706"/>
    <w:rsid w:val="007B24DE"/>
    <w:rsid w:val="007B2C3D"/>
    <w:rsid w:val="007B526A"/>
    <w:rsid w:val="007B7AB9"/>
    <w:rsid w:val="007C0C2E"/>
    <w:rsid w:val="007C2B39"/>
    <w:rsid w:val="007D32ED"/>
    <w:rsid w:val="007D75AA"/>
    <w:rsid w:val="007D7946"/>
    <w:rsid w:val="007E294E"/>
    <w:rsid w:val="007F5B8F"/>
    <w:rsid w:val="007F7EE1"/>
    <w:rsid w:val="0080595D"/>
    <w:rsid w:val="0081090E"/>
    <w:rsid w:val="00830ADC"/>
    <w:rsid w:val="00832920"/>
    <w:rsid w:val="00832B95"/>
    <w:rsid w:val="0084053F"/>
    <w:rsid w:val="00842C14"/>
    <w:rsid w:val="008452D7"/>
    <w:rsid w:val="0085569E"/>
    <w:rsid w:val="008560CE"/>
    <w:rsid w:val="00863445"/>
    <w:rsid w:val="0086482B"/>
    <w:rsid w:val="008677A9"/>
    <w:rsid w:val="00867BEA"/>
    <w:rsid w:val="00867CB1"/>
    <w:rsid w:val="00873782"/>
    <w:rsid w:val="00874D26"/>
    <w:rsid w:val="0087528F"/>
    <w:rsid w:val="00876A43"/>
    <w:rsid w:val="0088538E"/>
    <w:rsid w:val="0089021C"/>
    <w:rsid w:val="008974EA"/>
    <w:rsid w:val="008A457B"/>
    <w:rsid w:val="008A50B9"/>
    <w:rsid w:val="008B0FF3"/>
    <w:rsid w:val="008B16CE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62BB"/>
    <w:rsid w:val="008D7479"/>
    <w:rsid w:val="008E28AD"/>
    <w:rsid w:val="008F2CDB"/>
    <w:rsid w:val="009010AF"/>
    <w:rsid w:val="009019B3"/>
    <w:rsid w:val="0091028E"/>
    <w:rsid w:val="00920C3B"/>
    <w:rsid w:val="0092179A"/>
    <w:rsid w:val="00921F2D"/>
    <w:rsid w:val="00930C4B"/>
    <w:rsid w:val="00931999"/>
    <w:rsid w:val="00934003"/>
    <w:rsid w:val="00937454"/>
    <w:rsid w:val="00944644"/>
    <w:rsid w:val="0094472B"/>
    <w:rsid w:val="00963F85"/>
    <w:rsid w:val="00964115"/>
    <w:rsid w:val="00965E38"/>
    <w:rsid w:val="009707A7"/>
    <w:rsid w:val="00977EC7"/>
    <w:rsid w:val="00993CED"/>
    <w:rsid w:val="009A4169"/>
    <w:rsid w:val="009B0617"/>
    <w:rsid w:val="009B21D7"/>
    <w:rsid w:val="009C31CC"/>
    <w:rsid w:val="009C3267"/>
    <w:rsid w:val="009C4859"/>
    <w:rsid w:val="009C5B65"/>
    <w:rsid w:val="009D121E"/>
    <w:rsid w:val="009D4398"/>
    <w:rsid w:val="009D6F8B"/>
    <w:rsid w:val="009D72AB"/>
    <w:rsid w:val="009E20A6"/>
    <w:rsid w:val="009F269B"/>
    <w:rsid w:val="00A029D9"/>
    <w:rsid w:val="00A1079E"/>
    <w:rsid w:val="00A14DAB"/>
    <w:rsid w:val="00A21C26"/>
    <w:rsid w:val="00A22615"/>
    <w:rsid w:val="00A24D37"/>
    <w:rsid w:val="00A419B8"/>
    <w:rsid w:val="00A43B45"/>
    <w:rsid w:val="00A5077C"/>
    <w:rsid w:val="00A50E50"/>
    <w:rsid w:val="00A90BE3"/>
    <w:rsid w:val="00A92E18"/>
    <w:rsid w:val="00A96B4C"/>
    <w:rsid w:val="00AA1D45"/>
    <w:rsid w:val="00AA3A01"/>
    <w:rsid w:val="00AA655B"/>
    <w:rsid w:val="00AB2843"/>
    <w:rsid w:val="00AB31DA"/>
    <w:rsid w:val="00AB58A9"/>
    <w:rsid w:val="00AC0570"/>
    <w:rsid w:val="00AC2547"/>
    <w:rsid w:val="00AC4075"/>
    <w:rsid w:val="00AC5179"/>
    <w:rsid w:val="00AD67FA"/>
    <w:rsid w:val="00AE2250"/>
    <w:rsid w:val="00AE4F91"/>
    <w:rsid w:val="00AF11CB"/>
    <w:rsid w:val="00B06868"/>
    <w:rsid w:val="00B07620"/>
    <w:rsid w:val="00B12CC8"/>
    <w:rsid w:val="00B139C4"/>
    <w:rsid w:val="00B14F47"/>
    <w:rsid w:val="00B17C83"/>
    <w:rsid w:val="00B223FD"/>
    <w:rsid w:val="00B24FFC"/>
    <w:rsid w:val="00B47741"/>
    <w:rsid w:val="00B5269E"/>
    <w:rsid w:val="00B557F1"/>
    <w:rsid w:val="00B60AF8"/>
    <w:rsid w:val="00B617A0"/>
    <w:rsid w:val="00B61CF9"/>
    <w:rsid w:val="00B63C85"/>
    <w:rsid w:val="00B65E22"/>
    <w:rsid w:val="00B71C27"/>
    <w:rsid w:val="00B7284E"/>
    <w:rsid w:val="00B77ECE"/>
    <w:rsid w:val="00B807E1"/>
    <w:rsid w:val="00B808BE"/>
    <w:rsid w:val="00B8091F"/>
    <w:rsid w:val="00B81AD2"/>
    <w:rsid w:val="00B8772A"/>
    <w:rsid w:val="00B952D0"/>
    <w:rsid w:val="00B96C67"/>
    <w:rsid w:val="00BA3F8F"/>
    <w:rsid w:val="00BC267D"/>
    <w:rsid w:val="00BD4E62"/>
    <w:rsid w:val="00BE3821"/>
    <w:rsid w:val="00BF04DB"/>
    <w:rsid w:val="00BF4B03"/>
    <w:rsid w:val="00BF5665"/>
    <w:rsid w:val="00BF6C6B"/>
    <w:rsid w:val="00C003C7"/>
    <w:rsid w:val="00C01101"/>
    <w:rsid w:val="00C03F0A"/>
    <w:rsid w:val="00C07FCA"/>
    <w:rsid w:val="00C11D01"/>
    <w:rsid w:val="00C12294"/>
    <w:rsid w:val="00C209E7"/>
    <w:rsid w:val="00C25066"/>
    <w:rsid w:val="00C308EC"/>
    <w:rsid w:val="00C34D8A"/>
    <w:rsid w:val="00C36099"/>
    <w:rsid w:val="00C40563"/>
    <w:rsid w:val="00C434D7"/>
    <w:rsid w:val="00C44BA8"/>
    <w:rsid w:val="00C44E44"/>
    <w:rsid w:val="00C475A9"/>
    <w:rsid w:val="00C54DBD"/>
    <w:rsid w:val="00C62709"/>
    <w:rsid w:val="00C64E4F"/>
    <w:rsid w:val="00C741FB"/>
    <w:rsid w:val="00C7699E"/>
    <w:rsid w:val="00C84650"/>
    <w:rsid w:val="00C92F0F"/>
    <w:rsid w:val="00C95935"/>
    <w:rsid w:val="00CA5E85"/>
    <w:rsid w:val="00CB038F"/>
    <w:rsid w:val="00CB735F"/>
    <w:rsid w:val="00CC1DE4"/>
    <w:rsid w:val="00CC20F5"/>
    <w:rsid w:val="00CD2E52"/>
    <w:rsid w:val="00CE4C10"/>
    <w:rsid w:val="00CE5759"/>
    <w:rsid w:val="00CF2DFD"/>
    <w:rsid w:val="00CF5D9B"/>
    <w:rsid w:val="00CF74B3"/>
    <w:rsid w:val="00D029F2"/>
    <w:rsid w:val="00D12648"/>
    <w:rsid w:val="00D14BF5"/>
    <w:rsid w:val="00D159E0"/>
    <w:rsid w:val="00D20B6B"/>
    <w:rsid w:val="00D21A90"/>
    <w:rsid w:val="00D226A4"/>
    <w:rsid w:val="00D22DCD"/>
    <w:rsid w:val="00D24B4F"/>
    <w:rsid w:val="00D27D3F"/>
    <w:rsid w:val="00D3001E"/>
    <w:rsid w:val="00D315F1"/>
    <w:rsid w:val="00D3286C"/>
    <w:rsid w:val="00D341CA"/>
    <w:rsid w:val="00D552AA"/>
    <w:rsid w:val="00D60C73"/>
    <w:rsid w:val="00D77323"/>
    <w:rsid w:val="00D81672"/>
    <w:rsid w:val="00D86613"/>
    <w:rsid w:val="00D87998"/>
    <w:rsid w:val="00D93720"/>
    <w:rsid w:val="00DB6720"/>
    <w:rsid w:val="00DC0A4F"/>
    <w:rsid w:val="00DC1083"/>
    <w:rsid w:val="00DC2FCF"/>
    <w:rsid w:val="00DC517F"/>
    <w:rsid w:val="00DC5DEA"/>
    <w:rsid w:val="00DD6DCE"/>
    <w:rsid w:val="00DE41CA"/>
    <w:rsid w:val="00DE4206"/>
    <w:rsid w:val="00DE7D2C"/>
    <w:rsid w:val="00DF40C4"/>
    <w:rsid w:val="00DF6634"/>
    <w:rsid w:val="00DF711B"/>
    <w:rsid w:val="00DF761F"/>
    <w:rsid w:val="00E01E23"/>
    <w:rsid w:val="00E07DC2"/>
    <w:rsid w:val="00E21C90"/>
    <w:rsid w:val="00E22461"/>
    <w:rsid w:val="00E246B6"/>
    <w:rsid w:val="00E25F71"/>
    <w:rsid w:val="00E349D9"/>
    <w:rsid w:val="00E36736"/>
    <w:rsid w:val="00E3678C"/>
    <w:rsid w:val="00E46897"/>
    <w:rsid w:val="00E47054"/>
    <w:rsid w:val="00E50B02"/>
    <w:rsid w:val="00E660EA"/>
    <w:rsid w:val="00E66FAB"/>
    <w:rsid w:val="00E67FBD"/>
    <w:rsid w:val="00E701BA"/>
    <w:rsid w:val="00E73C69"/>
    <w:rsid w:val="00E850D0"/>
    <w:rsid w:val="00E9635C"/>
    <w:rsid w:val="00EA1C43"/>
    <w:rsid w:val="00EA1FC0"/>
    <w:rsid w:val="00EA5EEB"/>
    <w:rsid w:val="00EA7A51"/>
    <w:rsid w:val="00EB4934"/>
    <w:rsid w:val="00EB7208"/>
    <w:rsid w:val="00EC3163"/>
    <w:rsid w:val="00ED0885"/>
    <w:rsid w:val="00ED0D20"/>
    <w:rsid w:val="00ED0FD0"/>
    <w:rsid w:val="00EE2432"/>
    <w:rsid w:val="00EE383D"/>
    <w:rsid w:val="00EF26AD"/>
    <w:rsid w:val="00EF4D90"/>
    <w:rsid w:val="00F01ABD"/>
    <w:rsid w:val="00F03A48"/>
    <w:rsid w:val="00F12B4E"/>
    <w:rsid w:val="00F12C50"/>
    <w:rsid w:val="00F14724"/>
    <w:rsid w:val="00F15CAB"/>
    <w:rsid w:val="00F16BEF"/>
    <w:rsid w:val="00F1EE12"/>
    <w:rsid w:val="00F22B14"/>
    <w:rsid w:val="00F2548E"/>
    <w:rsid w:val="00F26695"/>
    <w:rsid w:val="00F3289C"/>
    <w:rsid w:val="00F33D60"/>
    <w:rsid w:val="00F374BF"/>
    <w:rsid w:val="00F40309"/>
    <w:rsid w:val="00F40B70"/>
    <w:rsid w:val="00F45793"/>
    <w:rsid w:val="00F47CA0"/>
    <w:rsid w:val="00F527C6"/>
    <w:rsid w:val="00F571C7"/>
    <w:rsid w:val="00F606A9"/>
    <w:rsid w:val="00F64AF4"/>
    <w:rsid w:val="00F65097"/>
    <w:rsid w:val="00F7668C"/>
    <w:rsid w:val="00F9120E"/>
    <w:rsid w:val="00F95A3E"/>
    <w:rsid w:val="00FA5AE8"/>
    <w:rsid w:val="00FA67B6"/>
    <w:rsid w:val="00FA75E2"/>
    <w:rsid w:val="00FB023D"/>
    <w:rsid w:val="00FB02D4"/>
    <w:rsid w:val="00FB3B8D"/>
    <w:rsid w:val="00FB473B"/>
    <w:rsid w:val="00FC71FE"/>
    <w:rsid w:val="00FF19DF"/>
    <w:rsid w:val="00FF2C17"/>
    <w:rsid w:val="00FF4B5E"/>
    <w:rsid w:val="00FF7614"/>
    <w:rsid w:val="1123F685"/>
    <w:rsid w:val="4932E788"/>
    <w:rsid w:val="647CC86A"/>
    <w:rsid w:val="672898BE"/>
    <w:rsid w:val="6C82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0B444"/>
  <w15:docId w15:val="{5D01B8FC-EA9F-4319-98F3-34F5149F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link w:val="ListParagraphChar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5A3F69"/>
    <w:rPr>
      <w:rFonts w:ascii="Calibri" w:eastAsia="Calibri" w:hAnsi="Calibri" w:cs="Arial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A3F6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18</Department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EDF12630-247C-46AD-88A7-BD90624E6E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C5D101-BBF8-44E8-BF42-288D4D8F9C39}"/>
</file>

<file path=customXml/itemProps3.xml><?xml version="1.0" encoding="utf-8"?>
<ds:datastoreItem xmlns:ds="http://schemas.openxmlformats.org/officeDocument/2006/customXml" ds:itemID="{F0F7D11D-CDCB-4A3D-8F5A-27758A337495}"/>
</file>

<file path=customXml/itemProps4.xml><?xml version="1.0" encoding="utf-8"?>
<ds:datastoreItem xmlns:ds="http://schemas.openxmlformats.org/officeDocument/2006/customXml" ds:itemID="{BA3EDE65-F664-435C-90EA-9A5B426B88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الجامعة الأردنية</vt:lpstr>
    </vt:vector>
  </TitlesOfParts>
  <Company>Amman University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 إعداد التحليل الرباعي</dc:title>
  <dc:creator>Dr. Wael Al-Azhari</dc:creator>
  <cp:lastModifiedBy>Hadeel Tawalbeh</cp:lastModifiedBy>
  <cp:revision>15</cp:revision>
  <cp:lastPrinted>2023-11-02T06:02:00Z</cp:lastPrinted>
  <dcterms:created xsi:type="dcterms:W3CDTF">2022-08-30T19:28:00Z</dcterms:created>
  <dcterms:modified xsi:type="dcterms:W3CDTF">2023-11-02T06:02:00Z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